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E162949" w:rsidP="0408D3C8" w:rsidRDefault="5E162949" w14:paraId="78FB4BEF" w14:textId="164C8C6D">
      <w:pPr>
        <w:spacing w:after="20"/>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53C1C571">
        <w:drawing>
          <wp:inline wp14:editId="043C2146" wp14:anchorId="6CD7D8C3">
            <wp:extent cx="2971800" cy="990600"/>
            <wp:effectExtent l="0" t="0" r="0" b="0"/>
            <wp:docPr id="2112777768"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2777768" name=""/>
                    <pic:cNvPicPr/>
                  </pic:nvPicPr>
                  <pic:blipFill>
                    <a:blip xmlns:r="http://schemas.openxmlformats.org/officeDocument/2006/relationships" r:embed="rId1783793730">
                      <a:extLst>
                        <a:ext xmlns:a="http://schemas.openxmlformats.org/drawingml/2006/main" uri="{28A0092B-C50C-407E-A947-70E740481C1C}">
                          <a14:useLocalDpi xmlns:a14="http://schemas.microsoft.com/office/drawing/2010/main" val="0"/>
                        </a:ext>
                      </a:extLst>
                    </a:blip>
                    <a:stretch>
                      <a:fillRect/>
                    </a:stretch>
                  </pic:blipFill>
                  <pic:spPr>
                    <a:xfrm>
                      <a:off x="0" y="0"/>
                      <a:ext cx="2971800" cy="990600"/>
                    </a:xfrm>
                    <a:prstGeom prst="rect">
                      <a:avLst/>
                    </a:prstGeom>
                  </pic:spPr>
                </pic:pic>
              </a:graphicData>
            </a:graphic>
          </wp:inline>
        </w:drawing>
      </w:r>
    </w:p>
    <w:p w:rsidR="5E162949" w:rsidP="0408D3C8" w:rsidRDefault="5E162949" w14:paraId="1D1CA490" w14:textId="31AAD8A2">
      <w:pPr>
        <w:spacing w:after="240"/>
        <w:jc w:val="right"/>
        <w:rPr>
          <w:rFonts w:ascii="Times New Roman" w:hAnsi="Times New Roman" w:eastAsia="Times New Roman" w:cs="Times New Roman"/>
          <w:b w:val="0"/>
          <w:bCs w:val="0"/>
          <w:i w:val="0"/>
          <w:iCs w:val="0"/>
          <w:caps w:val="0"/>
          <w:smallCaps w:val="0"/>
          <w:noProof w:val="0"/>
          <w:color w:val="1B1C1D"/>
          <w:sz w:val="23"/>
          <w:szCs w:val="23"/>
          <w:lang w:val="en-US"/>
        </w:rPr>
      </w:pPr>
      <w:r w:rsidRPr="0408D3C8" w:rsidR="111FBCBB">
        <w:rPr>
          <w:rFonts w:ascii="Times New Roman" w:hAnsi="Times New Roman" w:eastAsia="Times New Roman" w:cs="Times New Roman"/>
          <w:b w:val="0"/>
          <w:bCs w:val="0"/>
          <w:i w:val="0"/>
          <w:iCs w:val="0"/>
          <w:caps w:val="0"/>
          <w:smallCaps w:val="0"/>
          <w:noProof w:val="0"/>
          <w:color w:val="1B1C1D"/>
          <w:sz w:val="23"/>
          <w:szCs w:val="23"/>
          <w:lang w:val="en-US"/>
        </w:rPr>
        <w:t>7</w:t>
      </w:r>
      <w:r w:rsidRPr="0408D3C8" w:rsidR="53C1C571">
        <w:rPr>
          <w:rFonts w:ascii="Times New Roman" w:hAnsi="Times New Roman" w:eastAsia="Times New Roman" w:cs="Times New Roman"/>
          <w:b w:val="0"/>
          <w:bCs w:val="0"/>
          <w:i w:val="0"/>
          <w:iCs w:val="0"/>
          <w:caps w:val="0"/>
          <w:smallCaps w:val="0"/>
          <w:noProof w:val="0"/>
          <w:color w:val="1B1C1D"/>
          <w:sz w:val="23"/>
          <w:szCs w:val="23"/>
          <w:lang w:val="en-US"/>
        </w:rPr>
        <w:t xml:space="preserve"> de </w:t>
      </w:r>
      <w:r w:rsidRPr="0408D3C8" w:rsidR="53C1C571">
        <w:rPr>
          <w:rFonts w:ascii="Times New Roman" w:hAnsi="Times New Roman" w:eastAsia="Times New Roman" w:cs="Times New Roman"/>
          <w:b w:val="0"/>
          <w:bCs w:val="0"/>
          <w:i w:val="0"/>
          <w:iCs w:val="0"/>
          <w:caps w:val="0"/>
          <w:smallCaps w:val="0"/>
          <w:noProof w:val="0"/>
          <w:color w:val="1B1C1D"/>
          <w:sz w:val="23"/>
          <w:szCs w:val="23"/>
          <w:lang w:val="en-US"/>
        </w:rPr>
        <w:t>noviembre</w:t>
      </w:r>
      <w:r w:rsidRPr="0408D3C8" w:rsidR="53C1C571">
        <w:rPr>
          <w:rFonts w:ascii="Times New Roman" w:hAnsi="Times New Roman" w:eastAsia="Times New Roman" w:cs="Times New Roman"/>
          <w:b w:val="0"/>
          <w:bCs w:val="0"/>
          <w:i w:val="0"/>
          <w:iCs w:val="0"/>
          <w:caps w:val="0"/>
          <w:smallCaps w:val="0"/>
          <w:noProof w:val="0"/>
          <w:color w:val="1B1C1D"/>
          <w:sz w:val="23"/>
          <w:szCs w:val="23"/>
          <w:lang w:val="en-US"/>
        </w:rPr>
        <w:t xml:space="preserve"> de 2025</w:t>
      </w:r>
    </w:p>
    <w:p w:rsidR="5E162949" w:rsidP="0408D3C8" w:rsidRDefault="5E162949" w14:paraId="755FFEAC" w14:textId="36BC374D">
      <w:pPr>
        <w:pStyle w:val="Heading2"/>
        <w:keepNext w:val="1"/>
        <w:keepLines w:val="1"/>
        <w:spacing w:before="0" w:after="120"/>
        <w:rPr>
          <w:rFonts w:ascii="Times New Roman" w:hAnsi="Times New Roman" w:eastAsia="Times New Roman" w:cs="Times New Roman"/>
          <w:b w:val="0"/>
          <w:bCs w:val="0"/>
          <w:i w:val="0"/>
          <w:iCs w:val="0"/>
          <w:caps w:val="0"/>
          <w:smallCaps w:val="0"/>
          <w:noProof w:val="0"/>
          <w:color w:val="1B1C1D"/>
          <w:sz w:val="23"/>
          <w:szCs w:val="23"/>
          <w:lang w:val="en-US"/>
        </w:rPr>
      </w:pPr>
      <w:r w:rsidRPr="0408D3C8" w:rsidR="53C1C571">
        <w:rPr>
          <w:rFonts w:ascii="Times New Roman" w:hAnsi="Times New Roman" w:eastAsia="Times New Roman" w:cs="Times New Roman"/>
          <w:b w:val="1"/>
          <w:bCs w:val="1"/>
          <w:i w:val="0"/>
          <w:iCs w:val="0"/>
          <w:caps w:val="0"/>
          <w:smallCaps w:val="0"/>
          <w:noProof w:val="0"/>
          <w:color w:val="1B1C1D"/>
          <w:sz w:val="23"/>
          <w:szCs w:val="23"/>
          <w:lang w:val="es-ES"/>
        </w:rPr>
        <w:t>COMUNICADO DE PRENSA</w:t>
      </w:r>
    </w:p>
    <w:p w:rsidR="5E162949" w:rsidP="0408D3C8" w:rsidRDefault="5E162949" w14:paraId="0DBB3215" w14:textId="043AB3F5">
      <w:pPr>
        <w:spacing w:after="240"/>
        <w:rPr>
          <w:rFonts w:ascii="Times New Roman" w:hAnsi="Times New Roman" w:eastAsia="Times New Roman" w:cs="Times New Roman"/>
          <w:b w:val="0"/>
          <w:bCs w:val="0"/>
          <w:i w:val="0"/>
          <w:iCs w:val="0"/>
          <w:caps w:val="0"/>
          <w:smallCaps w:val="0"/>
          <w:noProof w:val="0"/>
          <w:color w:val="1B1C1D"/>
          <w:sz w:val="23"/>
          <w:szCs w:val="23"/>
          <w:lang w:val="en-US"/>
        </w:rPr>
      </w:pPr>
      <w:r w:rsidRPr="0408D3C8" w:rsidR="53C1C571">
        <w:rPr>
          <w:rFonts w:ascii="Times New Roman" w:hAnsi="Times New Roman" w:eastAsia="Times New Roman" w:cs="Times New Roman"/>
          <w:b w:val="1"/>
          <w:bCs w:val="1"/>
          <w:i w:val="0"/>
          <w:iCs w:val="0"/>
          <w:caps w:val="0"/>
          <w:smallCaps w:val="0"/>
          <w:noProof w:val="0"/>
          <w:color w:val="1B1C1D"/>
          <w:sz w:val="23"/>
          <w:szCs w:val="23"/>
          <w:lang w:val="es-ES"/>
        </w:rPr>
        <w:t>PARA PUBLICACIÓN INMEDIATA</w:t>
      </w:r>
    </w:p>
    <w:p w:rsidR="5E162949" w:rsidP="0408D3C8" w:rsidRDefault="5E162949" w14:paraId="61A437EC" w14:textId="553A38B2">
      <w:pPr>
        <w:spacing w:after="240"/>
        <w:rPr>
          <w:rFonts w:ascii="Times New Roman" w:hAnsi="Times New Roman" w:eastAsia="Times New Roman" w:cs="Times New Roman"/>
          <w:b w:val="0"/>
          <w:bCs w:val="0"/>
          <w:i w:val="0"/>
          <w:iCs w:val="0"/>
          <w:caps w:val="0"/>
          <w:smallCaps w:val="0"/>
          <w:noProof w:val="0"/>
          <w:color w:val="1B1C1D"/>
          <w:sz w:val="23"/>
          <w:szCs w:val="23"/>
          <w:lang w:val="en-US"/>
        </w:rPr>
      </w:pPr>
    </w:p>
    <w:p w:rsidR="5E162949" w:rsidP="0408D3C8" w:rsidRDefault="5E162949" w14:paraId="09535DB3" w14:textId="5F14B6DC">
      <w:pPr>
        <w:pStyle w:val="Heading1"/>
        <w:keepNext w:val="1"/>
        <w:keepLines w:val="1"/>
        <w:spacing w:before="0" w:beforeAutospacing="off" w:after="120" w:afterAutospacing="off" w:line="279" w:lineRule="auto"/>
        <w:ind w:left="0" w:right="0"/>
        <w:jc w:val="left"/>
        <w:rPr>
          <w:rFonts w:ascii="Times New Roman" w:hAnsi="Times New Roman" w:eastAsia="Times New Roman" w:cs="Times New Roman"/>
          <w:b w:val="1"/>
          <w:bCs w:val="1"/>
          <w:i w:val="0"/>
          <w:iCs w:val="0"/>
          <w:caps w:val="0"/>
          <w:smallCaps w:val="0"/>
          <w:noProof w:val="0"/>
          <w:color w:val="1B1C1D"/>
          <w:sz w:val="23"/>
          <w:szCs w:val="23"/>
          <w:lang w:val="es-ES"/>
        </w:rPr>
      </w:pPr>
      <w:r w:rsidRPr="0408D3C8" w:rsidR="53C1C571">
        <w:rPr>
          <w:rFonts w:ascii="Times New Roman" w:hAnsi="Times New Roman" w:eastAsia="Times New Roman" w:cs="Times New Roman"/>
          <w:b w:val="1"/>
          <w:bCs w:val="1"/>
          <w:i w:val="0"/>
          <w:iCs w:val="0"/>
          <w:caps w:val="0"/>
          <w:smallCaps w:val="0"/>
          <w:noProof w:val="0"/>
          <w:color w:val="1B1C1D"/>
          <w:sz w:val="23"/>
          <w:szCs w:val="23"/>
          <w:lang w:val="es-ES"/>
        </w:rPr>
        <w:t xml:space="preserve">Tribunal ordena al DTOP entregar a la ACLU de Puerto Rico </w:t>
      </w:r>
      <w:r w:rsidRPr="0408D3C8" w:rsidR="449EFD0B">
        <w:rPr>
          <w:rFonts w:ascii="Times New Roman" w:hAnsi="Times New Roman" w:eastAsia="Times New Roman" w:cs="Times New Roman"/>
          <w:b w:val="1"/>
          <w:bCs w:val="1"/>
          <w:i w:val="0"/>
          <w:iCs w:val="0"/>
          <w:caps w:val="0"/>
          <w:smallCaps w:val="0"/>
          <w:noProof w:val="0"/>
          <w:color w:val="1B1C1D"/>
          <w:sz w:val="23"/>
          <w:szCs w:val="23"/>
          <w:lang w:val="es-ES"/>
        </w:rPr>
        <w:t>el subpoena</w:t>
      </w:r>
      <w:r w:rsidRPr="0408D3C8" w:rsidR="53C1C571">
        <w:rPr>
          <w:rFonts w:ascii="Times New Roman" w:hAnsi="Times New Roman" w:eastAsia="Times New Roman" w:cs="Times New Roman"/>
          <w:b w:val="1"/>
          <w:bCs w:val="1"/>
          <w:i w:val="0"/>
          <w:iCs w:val="0"/>
          <w:caps w:val="0"/>
          <w:smallCaps w:val="0"/>
          <w:noProof w:val="0"/>
          <w:color w:val="1B1C1D"/>
          <w:sz w:val="23"/>
          <w:szCs w:val="23"/>
          <w:lang w:val="es-ES"/>
        </w:rPr>
        <w:t xml:space="preserve"> sobre traspaso de datos de inmigrantes al ICE</w:t>
      </w:r>
    </w:p>
    <w:p w:rsidR="5E162949" w:rsidP="0408D3C8" w:rsidRDefault="5E162949" w14:paraId="4DDB98D9" w14:textId="71656E87">
      <w:pPr>
        <w:spacing w:after="240"/>
        <w:rPr>
          <w:rFonts w:ascii="Times New Roman" w:hAnsi="Times New Roman" w:eastAsia="Times New Roman" w:cs="Times New Roman"/>
          <w:b w:val="0"/>
          <w:bCs w:val="0"/>
          <w:i w:val="0"/>
          <w:iCs w:val="0"/>
          <w:caps w:val="0"/>
          <w:smallCaps w:val="0"/>
          <w:noProof w:val="0"/>
          <w:color w:val="1B1C1D"/>
          <w:sz w:val="23"/>
          <w:szCs w:val="23"/>
          <w:lang w:val="en-US"/>
        </w:rPr>
      </w:pPr>
      <w:r w:rsidRPr="0408D3C8" w:rsidR="53C1C571">
        <w:rPr>
          <w:rFonts w:ascii="Times New Roman" w:hAnsi="Times New Roman" w:eastAsia="Times New Roman" w:cs="Times New Roman"/>
          <w:b w:val="0"/>
          <w:bCs w:val="0"/>
          <w:i w:val="1"/>
          <w:iCs w:val="1"/>
          <w:caps w:val="0"/>
          <w:smallCaps w:val="0"/>
          <w:noProof w:val="0"/>
          <w:color w:val="1B1C1D"/>
          <w:sz w:val="23"/>
          <w:szCs w:val="23"/>
          <w:lang w:val="es-ES"/>
        </w:rPr>
        <w:t>La organi</w:t>
      </w:r>
      <w:r w:rsidRPr="0408D3C8" w:rsidR="503FABFF">
        <w:rPr>
          <w:rFonts w:ascii="Times New Roman" w:hAnsi="Times New Roman" w:eastAsia="Times New Roman" w:cs="Times New Roman"/>
          <w:b w:val="0"/>
          <w:bCs w:val="0"/>
          <w:i w:val="1"/>
          <w:iCs w:val="1"/>
          <w:caps w:val="0"/>
          <w:smallCaps w:val="0"/>
          <w:noProof w:val="0"/>
          <w:color w:val="1B1C1D"/>
          <w:sz w:val="23"/>
          <w:szCs w:val="23"/>
          <w:lang w:val="es-ES"/>
        </w:rPr>
        <w:t>z</w:t>
      </w:r>
      <w:r w:rsidRPr="0408D3C8" w:rsidR="53C1C571">
        <w:rPr>
          <w:rFonts w:ascii="Times New Roman" w:hAnsi="Times New Roman" w:eastAsia="Times New Roman" w:cs="Times New Roman"/>
          <w:b w:val="0"/>
          <w:bCs w:val="0"/>
          <w:i w:val="1"/>
          <w:iCs w:val="1"/>
          <w:caps w:val="0"/>
          <w:smallCaps w:val="0"/>
          <w:noProof w:val="0"/>
          <w:color w:val="1B1C1D"/>
          <w:sz w:val="23"/>
          <w:szCs w:val="23"/>
          <w:lang w:val="es-ES"/>
        </w:rPr>
        <w:t xml:space="preserve">ación argumentó que el alegado </w:t>
      </w:r>
      <w:r w:rsidRPr="0408D3C8" w:rsidR="53C1C571">
        <w:rPr>
          <w:rFonts w:ascii="Times New Roman" w:hAnsi="Times New Roman" w:eastAsia="Times New Roman" w:cs="Times New Roman"/>
          <w:b w:val="0"/>
          <w:bCs w:val="0"/>
          <w:i w:val="1"/>
          <w:iCs w:val="1"/>
          <w:caps w:val="0"/>
          <w:smallCaps w:val="0"/>
          <w:noProof w:val="0"/>
          <w:color w:val="1B1C1D"/>
          <w:sz w:val="23"/>
          <w:szCs w:val="23"/>
          <w:lang w:val="es-ES"/>
        </w:rPr>
        <w:t>subpoena</w:t>
      </w:r>
      <w:r w:rsidRPr="0408D3C8" w:rsidR="53C1C571">
        <w:rPr>
          <w:rFonts w:ascii="Times New Roman" w:hAnsi="Times New Roman" w:eastAsia="Times New Roman" w:cs="Times New Roman"/>
          <w:b w:val="0"/>
          <w:bCs w:val="0"/>
          <w:i w:val="1"/>
          <w:iCs w:val="1"/>
          <w:caps w:val="0"/>
          <w:smallCaps w:val="0"/>
          <w:noProof w:val="0"/>
          <w:color w:val="1B1C1D"/>
          <w:sz w:val="23"/>
          <w:szCs w:val="23"/>
          <w:lang w:val="es-ES"/>
        </w:rPr>
        <w:t xml:space="preserve"> que recibió la agencia no goza de protecciones de confidencialidad y que existe un interés público en conocer con precisión qué información fue solicitada y entregada, así como el proceso que </w:t>
      </w:r>
      <w:r w:rsidRPr="0408D3C8" w:rsidR="58D28E12">
        <w:rPr>
          <w:rFonts w:ascii="Times New Roman" w:hAnsi="Times New Roman" w:eastAsia="Times New Roman" w:cs="Times New Roman"/>
          <w:b w:val="0"/>
          <w:bCs w:val="0"/>
          <w:i w:val="1"/>
          <w:iCs w:val="1"/>
          <w:caps w:val="0"/>
          <w:smallCaps w:val="0"/>
          <w:noProof w:val="0"/>
          <w:color w:val="1B1C1D"/>
          <w:sz w:val="23"/>
          <w:szCs w:val="23"/>
          <w:lang w:val="es-ES"/>
        </w:rPr>
        <w:t>medió en</w:t>
      </w:r>
      <w:r w:rsidRPr="0408D3C8" w:rsidR="53C1C571">
        <w:rPr>
          <w:rFonts w:ascii="Times New Roman" w:hAnsi="Times New Roman" w:eastAsia="Times New Roman" w:cs="Times New Roman"/>
          <w:b w:val="0"/>
          <w:bCs w:val="0"/>
          <w:i w:val="1"/>
          <w:iCs w:val="1"/>
          <w:caps w:val="0"/>
          <w:smallCaps w:val="0"/>
          <w:noProof w:val="0"/>
          <w:color w:val="1B1C1D"/>
          <w:sz w:val="23"/>
          <w:szCs w:val="23"/>
          <w:lang w:val="es-ES"/>
        </w:rPr>
        <w:t xml:space="preserve"> la transferencia</w:t>
      </w:r>
      <w:r w:rsidRPr="0408D3C8" w:rsidR="676313DE">
        <w:rPr>
          <w:rFonts w:ascii="Times New Roman" w:hAnsi="Times New Roman" w:eastAsia="Times New Roman" w:cs="Times New Roman"/>
          <w:b w:val="0"/>
          <w:bCs w:val="0"/>
          <w:i w:val="1"/>
          <w:iCs w:val="1"/>
          <w:caps w:val="0"/>
          <w:smallCaps w:val="0"/>
          <w:noProof w:val="0"/>
          <w:color w:val="1B1C1D"/>
          <w:sz w:val="23"/>
          <w:szCs w:val="23"/>
          <w:lang w:val="es-ES"/>
        </w:rPr>
        <w:t>.</w:t>
      </w:r>
      <w:r w:rsidRPr="0408D3C8" w:rsidR="53C1C571">
        <w:rPr>
          <w:rFonts w:ascii="Times New Roman" w:hAnsi="Times New Roman" w:eastAsia="Times New Roman" w:cs="Times New Roman"/>
          <w:b w:val="0"/>
          <w:bCs w:val="0"/>
          <w:i w:val="1"/>
          <w:iCs w:val="1"/>
          <w:caps w:val="0"/>
          <w:smallCaps w:val="0"/>
          <w:noProof w:val="0"/>
          <w:color w:val="1B1C1D"/>
          <w:sz w:val="23"/>
          <w:szCs w:val="23"/>
          <w:lang w:val="es-ES"/>
        </w:rPr>
        <w:t xml:space="preserve">   </w:t>
      </w:r>
    </w:p>
    <w:p w:rsidR="5E162949" w:rsidP="0408D3C8" w:rsidRDefault="5E162949" w14:paraId="25D63F83" w14:textId="429684AE">
      <w:pPr>
        <w:spacing w:after="240"/>
        <w:rPr>
          <w:rFonts w:ascii="Times New Roman" w:hAnsi="Times New Roman" w:eastAsia="Times New Roman" w:cs="Times New Roman"/>
          <w:b w:val="0"/>
          <w:bCs w:val="0"/>
          <w:i w:val="0"/>
          <w:iCs w:val="0"/>
          <w:caps w:val="0"/>
          <w:smallCaps w:val="0"/>
          <w:noProof w:val="0"/>
          <w:color w:val="1B1C1D"/>
          <w:sz w:val="23"/>
          <w:szCs w:val="23"/>
          <w:lang w:val="en-US"/>
        </w:rPr>
      </w:pPr>
      <w:r w:rsidRPr="0408D3C8" w:rsidR="53C1C571">
        <w:rPr>
          <w:rFonts w:ascii="Times New Roman" w:hAnsi="Times New Roman" w:eastAsia="Times New Roman" w:cs="Times New Roman"/>
          <w:b w:val="1"/>
          <w:bCs w:val="1"/>
          <w:i w:val="0"/>
          <w:iCs w:val="0"/>
          <w:caps w:val="0"/>
          <w:smallCaps w:val="0"/>
          <w:noProof w:val="0"/>
          <w:color w:val="1B1C1D"/>
          <w:sz w:val="23"/>
          <w:szCs w:val="23"/>
          <w:lang w:val="es-ES"/>
        </w:rPr>
        <w:t>San Juan, P.R. –</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 El Departamento de Transportación y Obras Públicas (DTOP) deberá entregar a la Unión Americana de Libertades Civiles (ACLU, en inglés) de Puerto Rico el alegado </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subpoena</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 que le emitió una agencia federal y otros datos relacionados al traspaso de información de miles de personas inmigrantes, ordenó el Tribunal de Primera Instancia (TPI) en San Juan. </w:t>
      </w:r>
    </w:p>
    <w:p w:rsidR="5E162949" w:rsidP="0408D3C8" w:rsidRDefault="5E162949" w14:paraId="50F9D66F" w14:textId="1AB5DEF3">
      <w:pPr>
        <w:spacing w:after="240"/>
        <w:rPr>
          <w:rFonts w:ascii="Times New Roman" w:hAnsi="Times New Roman" w:eastAsia="Times New Roman" w:cs="Times New Roman"/>
          <w:b w:val="0"/>
          <w:bCs w:val="0"/>
          <w:i w:val="0"/>
          <w:iCs w:val="0"/>
          <w:caps w:val="0"/>
          <w:smallCaps w:val="0"/>
          <w:noProof w:val="0"/>
          <w:color w:val="1B1C1D"/>
          <w:sz w:val="23"/>
          <w:szCs w:val="23"/>
          <w:lang w:val="en-US"/>
        </w:rPr>
      </w:pP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"Con esta victoria, la ACLU de Puerto Rico reafirma su compromiso con la protección y la defensa de los derechos humanos y civiles de todas las personas que vivimos en nuestro archipiélago. El acceso a la información es primordial y fundamental para una democracia sana y el principio de máxima divulgación debe permear todo el quehacer gubernamental", </w:t>
      </w:r>
      <w:r w:rsidRPr="0408D3C8" w:rsidR="1F933919">
        <w:rPr>
          <w:rFonts w:ascii="Times New Roman" w:hAnsi="Times New Roman" w:eastAsia="Times New Roman" w:cs="Times New Roman"/>
          <w:b w:val="0"/>
          <w:bCs w:val="0"/>
          <w:i w:val="0"/>
          <w:iCs w:val="0"/>
          <w:caps w:val="0"/>
          <w:smallCaps w:val="0"/>
          <w:noProof w:val="0"/>
          <w:color w:val="1B1C1D"/>
          <w:sz w:val="23"/>
          <w:szCs w:val="23"/>
          <w:lang w:val="es-ES"/>
        </w:rPr>
        <w:t>afirmó</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 </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la licenciada Annette Martínez </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Orabona</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 directora ejecutiva de la ACLU de Puerto Rico. </w:t>
      </w:r>
    </w:p>
    <w:p w:rsidR="5E162949" w:rsidP="0408D3C8" w:rsidRDefault="5E162949" w14:paraId="214595DA" w14:textId="6E1301F9">
      <w:pPr>
        <w:spacing w:after="240"/>
        <w:rPr>
          <w:rFonts w:ascii="Times New Roman" w:hAnsi="Times New Roman" w:eastAsia="Times New Roman" w:cs="Times New Roman"/>
          <w:b w:val="0"/>
          <w:bCs w:val="0"/>
          <w:i w:val="0"/>
          <w:iCs w:val="0"/>
          <w:caps w:val="0"/>
          <w:smallCaps w:val="0"/>
          <w:noProof w:val="0"/>
          <w:color w:val="1B1C1D"/>
          <w:sz w:val="23"/>
          <w:szCs w:val="23"/>
          <w:lang w:val="en-US"/>
        </w:rPr>
      </w:pP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La organización presentó a principios de octubre una petición de </w:t>
      </w:r>
      <w:r w:rsidRPr="0408D3C8" w:rsidR="53C1C571">
        <w:rPr>
          <w:rFonts w:ascii="Times New Roman" w:hAnsi="Times New Roman" w:eastAsia="Times New Roman" w:cs="Times New Roman"/>
          <w:b w:val="0"/>
          <w:bCs w:val="0"/>
          <w:i w:val="1"/>
          <w:iCs w:val="1"/>
          <w:caps w:val="0"/>
          <w:smallCaps w:val="0"/>
          <w:noProof w:val="0"/>
          <w:color w:val="1B1C1D"/>
          <w:sz w:val="23"/>
          <w:szCs w:val="23"/>
          <w:lang w:val="es-ES"/>
        </w:rPr>
        <w:t>Mandamus</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 ante el TPI contra el secretario del DTOP, Edwin González Montalvo, y el Estado Libre Asociado de Puerto Rico (ELA), para que el gobierno entregara de manera inmediata documentos relacionados con el traspaso de información confidencial de cerca de 6,000 personas migrantes que obtuvieron licencias de conducir bajo la Ley Núm. 97 de 2013.</w:t>
      </w:r>
    </w:p>
    <w:p w:rsidR="5E162949" w:rsidP="0408D3C8" w:rsidRDefault="5E162949" w14:paraId="3CF89538" w14:textId="5354FD62">
      <w:pPr>
        <w:spacing w:after="240"/>
        <w:rPr>
          <w:rFonts w:ascii="Times New Roman" w:hAnsi="Times New Roman" w:eastAsia="Times New Roman" w:cs="Times New Roman"/>
          <w:b w:val="0"/>
          <w:bCs w:val="0"/>
          <w:i w:val="0"/>
          <w:iCs w:val="0"/>
          <w:caps w:val="0"/>
          <w:smallCaps w:val="0"/>
          <w:noProof w:val="0"/>
          <w:color w:val="1B1C1D"/>
          <w:sz w:val="23"/>
          <w:szCs w:val="23"/>
          <w:lang w:val="es-ES"/>
        </w:rPr>
      </w:pPr>
      <w:r w:rsidRPr="0408D3C8" w:rsidR="4ABAE028">
        <w:rPr>
          <w:rFonts w:ascii="Times New Roman" w:hAnsi="Times New Roman" w:eastAsia="Times New Roman" w:cs="Times New Roman"/>
          <w:b w:val="0"/>
          <w:bCs w:val="0"/>
          <w:i w:val="0"/>
          <w:iCs w:val="0"/>
          <w:caps w:val="0"/>
          <w:smallCaps w:val="0"/>
          <w:noProof w:val="0"/>
          <w:color w:val="1B1C1D"/>
          <w:sz w:val="23"/>
          <w:szCs w:val="23"/>
          <w:lang w:val="es-ES"/>
        </w:rPr>
        <w:t>"</w:t>
      </w:r>
      <w:r w:rsidRPr="0408D3C8" w:rsidR="4ABAE028">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El pueblo tiene el derecho fundamental de saber bajo qué </w:t>
      </w:r>
      <w:r w:rsidRPr="0408D3C8" w:rsidR="3AC22F88">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circunstancias y supuestos </w:t>
      </w:r>
      <w:r w:rsidRPr="0408D3C8" w:rsidR="4ABAE028">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se entregó la información que puso a miles de vidas en riesgo y </w:t>
      </w:r>
      <w:r w:rsidRPr="0408D3C8" w:rsidR="5E5197A2">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cómo ocurrió</w:t>
      </w:r>
      <w:r w:rsidRPr="0408D3C8" w:rsidR="4ABAE028">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el traspaso de estos datos, incumpliendo con la intención legislativa en la Ley 97 de 2013</w:t>
      </w:r>
      <w:r w:rsidRPr="0408D3C8" w:rsidR="4C6819E6">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que exige confidencialidad sobre esos datos</w:t>
      </w:r>
      <w:r w:rsidRPr="0408D3C8" w:rsidR="4ABAE028">
        <w:rPr>
          <w:rFonts w:ascii="Times New Roman" w:hAnsi="Times New Roman" w:eastAsia="Times New Roman" w:cs="Times New Roman"/>
          <w:b w:val="0"/>
          <w:bCs w:val="0"/>
          <w:i w:val="0"/>
          <w:iCs w:val="0"/>
          <w:caps w:val="0"/>
          <w:smallCaps w:val="0"/>
          <w:noProof w:val="0"/>
          <w:color w:val="1B1C1D"/>
          <w:sz w:val="23"/>
          <w:szCs w:val="23"/>
          <w:lang w:val="es-ES"/>
        </w:rPr>
        <w:t xml:space="preserve">", subrayó el licenciado Fermín </w:t>
      </w:r>
      <w:r w:rsidRPr="0408D3C8" w:rsidR="4ABAE028">
        <w:rPr>
          <w:rFonts w:ascii="Times New Roman" w:hAnsi="Times New Roman" w:eastAsia="Times New Roman" w:cs="Times New Roman"/>
          <w:b w:val="0"/>
          <w:bCs w:val="0"/>
          <w:i w:val="0"/>
          <w:iCs w:val="0"/>
          <w:caps w:val="0"/>
          <w:smallCaps w:val="0"/>
          <w:noProof w:val="0"/>
          <w:color w:val="1B1C1D"/>
          <w:sz w:val="23"/>
          <w:szCs w:val="23"/>
          <w:lang w:val="es-ES"/>
        </w:rPr>
        <w:t>Arraiza</w:t>
      </w:r>
      <w:r w:rsidRPr="0408D3C8" w:rsidR="4ABAE028">
        <w:rPr>
          <w:rFonts w:ascii="Times New Roman" w:hAnsi="Times New Roman" w:eastAsia="Times New Roman" w:cs="Times New Roman"/>
          <w:b w:val="0"/>
          <w:bCs w:val="0"/>
          <w:i w:val="0"/>
          <w:iCs w:val="0"/>
          <w:caps w:val="0"/>
          <w:smallCaps w:val="0"/>
          <w:noProof w:val="0"/>
          <w:color w:val="1B1C1D"/>
          <w:sz w:val="23"/>
          <w:szCs w:val="23"/>
          <w:lang w:val="es-ES"/>
        </w:rPr>
        <w:t xml:space="preserve"> Navas, director legal de la ACLU de Puerto Rico y quien argumentó el caso en nombre de la organización</w:t>
      </w:r>
      <w:r w:rsidRPr="0408D3C8" w:rsidR="30D7A0EB">
        <w:rPr>
          <w:rFonts w:ascii="Times New Roman" w:hAnsi="Times New Roman" w:eastAsia="Times New Roman" w:cs="Times New Roman"/>
          <w:b w:val="0"/>
          <w:bCs w:val="0"/>
          <w:i w:val="0"/>
          <w:iCs w:val="0"/>
          <w:caps w:val="0"/>
          <w:smallCaps w:val="0"/>
          <w:noProof w:val="0"/>
          <w:color w:val="1B1C1D"/>
          <w:sz w:val="23"/>
          <w:szCs w:val="23"/>
          <w:lang w:val="es-ES"/>
        </w:rPr>
        <w:t xml:space="preserve"> durante una vista ayer, jueves. </w:t>
      </w:r>
    </w:p>
    <w:p w:rsidR="5E162949" w:rsidP="0408D3C8" w:rsidRDefault="5E162949" w14:paraId="4F50793B" w14:textId="089E35BB">
      <w:pPr>
        <w:spacing w:after="240"/>
        <w:rPr>
          <w:rFonts w:ascii="Times New Roman" w:hAnsi="Times New Roman" w:eastAsia="Times New Roman" w:cs="Times New Roman"/>
          <w:b w:val="0"/>
          <w:bCs w:val="0"/>
          <w:i w:val="0"/>
          <w:iCs w:val="0"/>
          <w:caps w:val="0"/>
          <w:smallCaps w:val="0"/>
          <w:noProof w:val="0"/>
          <w:color w:val="1B1C1D"/>
          <w:sz w:val="23"/>
          <w:szCs w:val="23"/>
          <w:lang w:val="en-US"/>
        </w:rPr>
      </w:pP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El DTOP, representado por el Departamento de Justicia, </w:t>
      </w:r>
      <w:r w:rsidRPr="0408D3C8" w:rsidR="30A0FC6B">
        <w:rPr>
          <w:rFonts w:ascii="Times New Roman" w:hAnsi="Times New Roman" w:eastAsia="Times New Roman" w:cs="Times New Roman"/>
          <w:b w:val="0"/>
          <w:bCs w:val="0"/>
          <w:i w:val="0"/>
          <w:iCs w:val="0"/>
          <w:caps w:val="0"/>
          <w:smallCaps w:val="0"/>
          <w:noProof w:val="0"/>
          <w:color w:val="1B1C1D"/>
          <w:sz w:val="23"/>
          <w:szCs w:val="23"/>
          <w:lang w:val="es-ES"/>
        </w:rPr>
        <w:t>intentó defender</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 en sala un "interés apremiante" en proteger </w:t>
      </w:r>
      <w:r w:rsidRPr="0408D3C8" w:rsidR="0A9601E7">
        <w:rPr>
          <w:rFonts w:ascii="Times New Roman" w:hAnsi="Times New Roman" w:eastAsia="Times New Roman" w:cs="Times New Roman"/>
          <w:b w:val="0"/>
          <w:bCs w:val="0"/>
          <w:i w:val="0"/>
          <w:iCs w:val="0"/>
          <w:caps w:val="0"/>
          <w:smallCaps w:val="0"/>
          <w:noProof w:val="0"/>
          <w:color w:val="1B1C1D"/>
          <w:sz w:val="23"/>
          <w:szCs w:val="23"/>
          <w:lang w:val="es-ES"/>
        </w:rPr>
        <w:t>como confidencial</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 </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el alegado </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subpoena</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 que recibió la agencia</w:t>
      </w:r>
      <w:r w:rsidRPr="0408D3C8" w:rsidR="0870D2C7">
        <w:rPr>
          <w:rFonts w:ascii="Times New Roman" w:hAnsi="Times New Roman" w:eastAsia="Times New Roman" w:cs="Times New Roman"/>
          <w:b w:val="0"/>
          <w:bCs w:val="0"/>
          <w:i w:val="0"/>
          <w:iCs w:val="0"/>
          <w:caps w:val="0"/>
          <w:smallCaps w:val="0"/>
          <w:noProof w:val="0"/>
          <w:color w:val="1B1C1D"/>
          <w:sz w:val="23"/>
          <w:szCs w:val="23"/>
          <w:lang w:val="es-ES"/>
        </w:rPr>
        <w:t xml:space="preserve"> sobre</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 la información de los inmigrantes, planteando que dicha solicitud era parte de una presunta investigación que podría beneficiar al Estado en materia de seguridad pública. </w:t>
      </w:r>
    </w:p>
    <w:p w:rsidR="5E162949" w:rsidP="0408D3C8" w:rsidRDefault="5E162949" w14:paraId="07794F18" w14:textId="06996AAB">
      <w:pPr>
        <w:pStyle w:val="Normal"/>
        <w:suppressLineNumbers w:val="0"/>
        <w:bidi w:val="0"/>
        <w:spacing w:before="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1B1C1D"/>
          <w:sz w:val="23"/>
          <w:szCs w:val="23"/>
          <w:lang w:val="es-ES"/>
        </w:rPr>
      </w:pP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Además</w:t>
      </w:r>
      <w:r w:rsidRPr="0408D3C8" w:rsidR="0CFC23CD">
        <w:rPr>
          <w:rFonts w:ascii="Times New Roman" w:hAnsi="Times New Roman" w:eastAsia="Times New Roman" w:cs="Times New Roman"/>
          <w:b w:val="0"/>
          <w:bCs w:val="0"/>
          <w:i w:val="0"/>
          <w:iCs w:val="0"/>
          <w:caps w:val="0"/>
          <w:smallCaps w:val="0"/>
          <w:noProof w:val="0"/>
          <w:color w:val="1B1C1D"/>
          <w:sz w:val="23"/>
          <w:szCs w:val="23"/>
          <w:lang w:val="es-ES"/>
        </w:rPr>
        <w:t>,</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 el </w:t>
      </w:r>
      <w:r w:rsidRPr="0408D3C8" w:rsidR="28994DA0">
        <w:rPr>
          <w:rFonts w:ascii="Times New Roman" w:hAnsi="Times New Roman" w:eastAsia="Times New Roman" w:cs="Times New Roman"/>
          <w:b w:val="0"/>
          <w:bCs w:val="0"/>
          <w:i w:val="0"/>
          <w:iCs w:val="0"/>
          <w:caps w:val="0"/>
          <w:smallCaps w:val="0"/>
          <w:noProof w:val="0"/>
          <w:color w:val="1B1C1D"/>
          <w:sz w:val="23"/>
          <w:szCs w:val="23"/>
          <w:lang w:val="es-ES"/>
        </w:rPr>
        <w:t>g</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obierno defendió una política pública de cooperación con las agencias federales a cargo de los asuntos </w:t>
      </w:r>
      <w:r w:rsidRPr="0408D3C8" w:rsidR="29FB68DE">
        <w:rPr>
          <w:rFonts w:ascii="Times New Roman" w:hAnsi="Times New Roman" w:eastAsia="Times New Roman" w:cs="Times New Roman"/>
          <w:b w:val="0"/>
          <w:bCs w:val="0"/>
          <w:i w:val="0"/>
          <w:iCs w:val="0"/>
          <w:caps w:val="0"/>
          <w:smallCaps w:val="0"/>
          <w:noProof w:val="0"/>
          <w:color w:val="1B1C1D"/>
          <w:sz w:val="23"/>
          <w:szCs w:val="23"/>
          <w:lang w:val="es-ES"/>
        </w:rPr>
        <w:t>d</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e inmigración. Pese a sus planteamientos, el Gobierno no pudo demostrar la confidencialidad de</w:t>
      </w:r>
      <w:r w:rsidRPr="0408D3C8" w:rsidR="14FD69A5">
        <w:rPr>
          <w:rFonts w:ascii="Times New Roman" w:hAnsi="Times New Roman" w:eastAsia="Times New Roman" w:cs="Times New Roman"/>
          <w:b w:val="0"/>
          <w:bCs w:val="0"/>
          <w:i w:val="0"/>
          <w:iCs w:val="0"/>
          <w:caps w:val="0"/>
          <w:smallCaps w:val="0"/>
          <w:noProof w:val="0"/>
          <w:color w:val="1B1C1D"/>
          <w:sz w:val="23"/>
          <w:szCs w:val="23"/>
          <w:lang w:val="es-ES"/>
        </w:rPr>
        <w:t>l documento</w:t>
      </w: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 ni jurisprudencia que sustentara por qué debía impedir al público el acceso a dicha información. </w:t>
      </w:r>
      <w:r w:rsidRPr="0408D3C8" w:rsidR="010E4AA3">
        <w:rPr>
          <w:rFonts w:ascii="Times New Roman" w:hAnsi="Times New Roman" w:eastAsia="Times New Roman" w:cs="Times New Roman"/>
          <w:b w:val="0"/>
          <w:bCs w:val="0"/>
          <w:i w:val="0"/>
          <w:iCs w:val="0"/>
          <w:caps w:val="0"/>
          <w:smallCaps w:val="0"/>
          <w:noProof w:val="0"/>
          <w:color w:val="1B1C1D"/>
          <w:sz w:val="23"/>
          <w:szCs w:val="23"/>
          <w:lang w:val="es-ES"/>
        </w:rPr>
        <w:t xml:space="preserve">Tampoco pudo esbozar con hechos concretos cuál es el interés apremiante que alega el Estado. </w:t>
      </w:r>
    </w:p>
    <w:p w:rsidR="5E162949" w:rsidP="0408D3C8" w:rsidRDefault="5E162949" w14:paraId="2E8759D2" w14:textId="2F1DFD28">
      <w:pPr>
        <w:spacing w:after="24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pPr>
      <w:r w:rsidRPr="0408D3C8" w:rsidR="3C8F1B45">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w:t>
      </w:r>
      <w:r w:rsidRPr="0408D3C8" w:rsidR="1FCC0304">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La decisión en este caso es un reconocimiento </w:t>
      </w:r>
      <w:r w:rsidRPr="0408D3C8" w:rsidR="612FA3F2">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de</w:t>
      </w:r>
      <w:r w:rsidRPr="0408D3C8" w:rsidR="1FCC0304">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que e</w:t>
      </w:r>
      <w:r w:rsidRPr="0408D3C8" w:rsidR="0F18B556">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l público</w:t>
      </w:r>
      <w:r w:rsidRPr="0408D3C8" w:rsidR="53C1C57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tiene</w:t>
      </w:r>
      <w:r w:rsidRPr="0408D3C8" w:rsidR="53C1C57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un derecho inalienable a saber, de manera abierta y cándida, cómo se toman las decisiones que nos afectan a todos y que pueden </w:t>
      </w:r>
      <w:r w:rsidRPr="0408D3C8" w:rsidR="43C5CC8C">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tener consecuencias como</w:t>
      </w:r>
      <w:r w:rsidRPr="0408D3C8" w:rsidR="10E50B8C">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las que </w:t>
      </w:r>
      <w:r w:rsidRPr="0408D3C8" w:rsidR="284A974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el país ya ha visto</w:t>
      </w:r>
      <w:r w:rsidRPr="0408D3C8" w:rsidR="10E50B8C">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de</w:t>
      </w:r>
      <w:r w:rsidRPr="0408D3C8" w:rsidR="53C1C57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w:t>
      </w:r>
      <w:r w:rsidRPr="0408D3C8" w:rsidR="5E81C56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ejecución de arrestos </w:t>
      </w:r>
      <w:r w:rsidRPr="0408D3C8" w:rsidR="61E4900A">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de personas inmigrantes en violación a</w:t>
      </w:r>
      <w:r w:rsidRPr="0408D3C8" w:rsidR="2ABD1E3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w:t>
      </w:r>
      <w:r w:rsidRPr="0408D3C8" w:rsidR="2A07E4E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protecciones</w:t>
      </w:r>
      <w:r w:rsidRPr="0408D3C8" w:rsidR="2ABD1E3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constitucionales</w:t>
      </w:r>
      <w:r w:rsidRPr="0408D3C8" w:rsidR="53C1C57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sentenció </w:t>
      </w:r>
      <w:r w:rsidRPr="0408D3C8" w:rsidR="3F694C3F">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Arraiza</w:t>
      </w:r>
      <w:r w:rsidRPr="0408D3C8" w:rsidR="3F694C3F">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Navas</w:t>
      </w:r>
      <w:r w:rsidRPr="0408D3C8" w:rsidR="53C1C57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w:t>
      </w:r>
    </w:p>
    <w:p w:rsidR="5E162949" w:rsidP="0408D3C8" w:rsidRDefault="5E162949" w14:paraId="42FE1272" w14:textId="08527C15">
      <w:pPr>
        <w:spacing w:after="240"/>
        <w:rPr>
          <w:rFonts w:ascii="Times New Roman" w:hAnsi="Times New Roman" w:eastAsia="Times New Roman" w:cs="Times New Roman"/>
          <w:b w:val="0"/>
          <w:bCs w:val="0"/>
          <w:i w:val="0"/>
          <w:iCs w:val="0"/>
          <w:caps w:val="0"/>
          <w:smallCaps w:val="0"/>
          <w:noProof w:val="0"/>
          <w:color w:val="1B1C1D"/>
          <w:sz w:val="23"/>
          <w:szCs w:val="23"/>
          <w:lang w:val="en-US"/>
        </w:rPr>
      </w:pP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La acción de la ACLU de Puerto Rico surge luego de que el DTOP se negara a proveer copias de los requerimientos de información emitidos por el Departamento de Seguridad Nacional (DHS, en inglés) y agencias como el Servicio de Control de Inmigración y Aduanas (ICE, en inglés), así como las evaluaciones legales y la información que fue entregada para cumplir con dichos requerimientos. </w:t>
      </w:r>
    </w:p>
    <w:p w:rsidR="5E162949" w:rsidP="0408D3C8" w:rsidRDefault="5E162949" w14:paraId="48B8D5B0" w14:textId="04A79D45">
      <w:pPr>
        <w:spacing w:before="240" w:beforeAutospacing="off" w:after="240" w:afterAutospacing="off"/>
        <w:rPr>
          <w:rFonts w:ascii="Times New Roman" w:hAnsi="Times New Roman" w:eastAsia="Times New Roman" w:cs="Times New Roman"/>
          <w:b w:val="0"/>
          <w:bCs w:val="0"/>
          <w:i w:val="0"/>
          <w:iCs w:val="0"/>
          <w:caps w:val="0"/>
          <w:smallCaps w:val="0"/>
          <w:noProof w:val="0"/>
          <w:color w:val="1B1C1D"/>
          <w:sz w:val="23"/>
          <w:szCs w:val="23"/>
          <w:lang w:val="en-US"/>
        </w:rPr>
      </w:pP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La respuesta de la agencia se basó en generalidades, sin sustentar legalmente el reclamo de confidencialidad, lo que constituye un incumplimiento de un deber ministerial y una flagrante violación al derecho de acceso a la información pública, un derecho de rango constitucional en Puerto Rico. Durante la vista este jueves, en la sala 904 del Tribunal de San Juan, la agencia tampoco pudo sustentar legalmente el reclamo de confidencialidad. El juez Anthony Cuevas Ramos ordenó que el DTOP tiene cinco días para completar la entrega de la información. </w:t>
      </w:r>
    </w:p>
    <w:p w:rsidR="5E162949" w:rsidP="0408D3C8" w:rsidRDefault="5E162949" w14:paraId="7D9989F0" w14:textId="3A7F955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pPr>
      <w:r w:rsidRPr="0408D3C8" w:rsidR="53C1C57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El pleito se fundamenta en la revelación pública de que el DTOP, entre febrero y marzo de 2025, entregó a agencias federales </w:t>
      </w:r>
      <w:r w:rsidRPr="0408D3C8" w:rsidR="0013FADF">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los</w:t>
      </w:r>
      <w:r w:rsidRPr="0408D3C8" w:rsidR="53C1C57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datos personales de alrededor de 6,000 conductores </w:t>
      </w:r>
      <w:r w:rsidRPr="0408D3C8" w:rsidR="6827324A">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que obtuvieron este tipo de licencia diseñada para personas inmigrantes</w:t>
      </w:r>
      <w:r w:rsidRPr="0408D3C8" w:rsidR="53C1C57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Posteriormente, el propio gobierno federal confirmó que estos datos son utilizados para identificar inmigrantes, localizarlos, arrestarlos y deportarlos. La mayoría de estas detenciones ocurren sin orden judicial y en violación de derechos constitucionales y humanos que cobijan a todas las personas, incluyendo a las inmigrantes.  </w:t>
      </w:r>
    </w:p>
    <w:p w:rsidR="5E162949" w:rsidP="0408D3C8" w:rsidRDefault="5E162949" w14:paraId="457CF384" w14:textId="2A209FE8">
      <w:pPr>
        <w:spacing w:after="24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pPr>
      <w:r w:rsidRPr="0408D3C8" w:rsidR="53C1C57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La acción del Gobierno de Puerto Rico se realizó en contravención directa de la propia Ley 97-2013, que ordena al </w:t>
      </w:r>
      <w:bookmarkStart w:name="_Int_lgUqZdfZ" w:id="728759740"/>
      <w:r w:rsidRPr="0408D3C8" w:rsidR="53C1C57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Secretario</w:t>
      </w:r>
      <w:bookmarkEnd w:id="728759740"/>
      <w:r w:rsidRPr="0408D3C8" w:rsidR="53C1C57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del DTOP establecer los mecanismos necesarios para que este registro no fuera utilizado </w:t>
      </w:r>
      <w:r w:rsidRPr="0408D3C8" w:rsidR="0FA1CD6E">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con fines migratorios y que propenden al discrimen</w:t>
      </w:r>
      <w:r w:rsidRPr="0408D3C8" w:rsidR="53C1C57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w:t>
      </w:r>
      <w:r w:rsidRPr="0408D3C8" w:rsidR="53C1C57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Desde enero de este año hasta el mes de octubre, el ICE había arrestado al menos 1,236 personas inmigrantes.</w:t>
      </w:r>
      <w:r w:rsidRPr="0408D3C8" w:rsidR="53C1C57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w:t>
      </w:r>
    </w:p>
    <w:p w:rsidR="5E162949" w:rsidP="0408D3C8" w:rsidRDefault="5E162949" w14:paraId="3B8F47FB" w14:textId="5ED1896E">
      <w:pPr>
        <w:shd w:val="clear" w:color="auto" w:fill="FFFFFF" w:themeFill="background1"/>
        <w:spacing w:after="0"/>
        <w:rPr>
          <w:rFonts w:ascii="Times New Roman" w:hAnsi="Times New Roman" w:eastAsia="Times New Roman" w:cs="Times New Roman"/>
          <w:b w:val="0"/>
          <w:bCs w:val="0"/>
          <w:i w:val="0"/>
          <w:iCs w:val="0"/>
          <w:caps w:val="0"/>
          <w:smallCaps w:val="0"/>
          <w:noProof w:val="0"/>
          <w:color w:val="1B1C1D"/>
          <w:sz w:val="23"/>
          <w:szCs w:val="23"/>
          <w:lang w:val="en-US"/>
        </w:rPr>
      </w:pPr>
      <w:r w:rsidRPr="0408D3C8" w:rsidR="53C1C571">
        <w:rPr>
          <w:rFonts w:ascii="Times New Roman" w:hAnsi="Times New Roman" w:eastAsia="Times New Roman" w:cs="Times New Roman"/>
          <w:b w:val="1"/>
          <w:bCs w:val="1"/>
          <w:i w:val="0"/>
          <w:iCs w:val="0"/>
          <w:caps w:val="0"/>
          <w:smallCaps w:val="0"/>
          <w:noProof w:val="0"/>
          <w:color w:val="1B1C1D"/>
          <w:sz w:val="23"/>
          <w:szCs w:val="23"/>
          <w:lang w:val="es-ES"/>
        </w:rPr>
        <w:t xml:space="preserve">Contacto:  </w:t>
      </w:r>
    </w:p>
    <w:p w:rsidR="5E162949" w:rsidP="0408D3C8" w:rsidRDefault="5E162949" w14:paraId="0D01BC91" w14:textId="74352935">
      <w:pPr>
        <w:shd w:val="clear" w:color="auto" w:fill="FFFFFF" w:themeFill="background1"/>
        <w:spacing w:after="0"/>
        <w:rPr>
          <w:rFonts w:ascii="Times New Roman" w:hAnsi="Times New Roman" w:eastAsia="Times New Roman" w:cs="Times New Roman"/>
          <w:b w:val="0"/>
          <w:bCs w:val="0"/>
          <w:i w:val="0"/>
          <w:iCs w:val="0"/>
          <w:caps w:val="0"/>
          <w:smallCaps w:val="0"/>
          <w:noProof w:val="0"/>
          <w:color w:val="1B1C1D"/>
          <w:sz w:val="23"/>
          <w:szCs w:val="23"/>
          <w:lang w:val="en-US"/>
        </w:rPr>
      </w:pP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David Cordero Mercado </w:t>
      </w:r>
    </w:p>
    <w:p w:rsidR="5E162949" w:rsidP="0408D3C8" w:rsidRDefault="5E162949" w14:paraId="7FBBD5F8" w14:textId="2A0626C0">
      <w:pPr>
        <w:shd w:val="clear" w:color="auto" w:fill="FFFFFF" w:themeFill="background1"/>
        <w:spacing w:after="0"/>
        <w:rPr>
          <w:rFonts w:ascii="Times New Roman" w:hAnsi="Times New Roman" w:eastAsia="Times New Roman" w:cs="Times New Roman"/>
          <w:b w:val="0"/>
          <w:bCs w:val="0"/>
          <w:i w:val="0"/>
          <w:iCs w:val="0"/>
          <w:caps w:val="0"/>
          <w:smallCaps w:val="0"/>
          <w:noProof w:val="0"/>
          <w:color w:val="1B1C1D"/>
          <w:sz w:val="23"/>
          <w:szCs w:val="23"/>
          <w:lang w:val="en-US"/>
        </w:rPr>
      </w:pP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 xml:space="preserve">Director de Comunicaciones – ACLU de Puerto Rico  </w:t>
      </w:r>
    </w:p>
    <w:p w:rsidR="5E162949" w:rsidP="0408D3C8" w:rsidRDefault="5E162949" w14:paraId="2940BD64" w14:textId="739CF499">
      <w:pPr>
        <w:shd w:val="clear" w:color="auto" w:fill="FFFFFF" w:themeFill="background1"/>
        <w:spacing w:after="20"/>
        <w:rPr>
          <w:rFonts w:ascii="Times New Roman" w:hAnsi="Times New Roman" w:eastAsia="Times New Roman" w:cs="Times New Roman"/>
          <w:b w:val="0"/>
          <w:bCs w:val="0"/>
          <w:i w:val="0"/>
          <w:iCs w:val="0"/>
          <w:caps w:val="0"/>
          <w:smallCaps w:val="0"/>
          <w:noProof w:val="0"/>
          <w:color w:val="1B1C1D"/>
          <w:sz w:val="23"/>
          <w:szCs w:val="23"/>
          <w:lang w:val="en-US"/>
        </w:rPr>
      </w:pPr>
      <w:r w:rsidRPr="0408D3C8" w:rsidR="53C1C571">
        <w:rPr>
          <w:rFonts w:ascii="Times New Roman" w:hAnsi="Times New Roman" w:eastAsia="Times New Roman" w:cs="Times New Roman"/>
          <w:b w:val="0"/>
          <w:bCs w:val="0"/>
          <w:i w:val="0"/>
          <w:iCs w:val="0"/>
          <w:caps w:val="0"/>
          <w:smallCaps w:val="0"/>
          <w:noProof w:val="0"/>
          <w:color w:val="1B1C1D"/>
          <w:sz w:val="23"/>
          <w:szCs w:val="23"/>
          <w:lang w:val="es-ES"/>
        </w:rPr>
        <w:t>(787) 247-9057</w:t>
      </w:r>
    </w:p>
    <w:p w:rsidR="5E162949" w:rsidP="0408D3C8" w:rsidRDefault="5E162949" w14:paraId="4F60CCDA" w14:textId="00FDBE9B">
      <w:pPr>
        <w:shd w:val="clear" w:color="auto" w:fill="FFFFFF" w:themeFill="background1"/>
        <w:spacing w:after="20"/>
        <w:rPr>
          <w:rFonts w:ascii="Times New Roman" w:hAnsi="Times New Roman" w:eastAsia="Times New Roman" w:cs="Times New Roman"/>
          <w:b w:val="0"/>
          <w:bCs w:val="0"/>
          <w:i w:val="0"/>
          <w:iCs w:val="0"/>
          <w:caps w:val="0"/>
          <w:smallCaps w:val="0"/>
          <w:noProof w:val="0"/>
          <w:color w:val="1B1C1D"/>
          <w:sz w:val="23"/>
          <w:szCs w:val="23"/>
          <w:lang w:val="es-ES"/>
        </w:rPr>
      </w:pPr>
    </w:p>
    <w:sectPr w:rsidR="00595D7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lgUqZdfZ" int2:invalidationBookmarkName="" int2:hashCode="FLy0Lzxy3efOIH" int2:id="1sI4vJLn">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3254DA"/>
    <w:rsid w:val="0013FADF"/>
    <w:rsid w:val="00595D7E"/>
    <w:rsid w:val="009D077B"/>
    <w:rsid w:val="00BB9BF8"/>
    <w:rsid w:val="010E4AA3"/>
    <w:rsid w:val="033817CD"/>
    <w:rsid w:val="0408D3C8"/>
    <w:rsid w:val="04503230"/>
    <w:rsid w:val="04A64689"/>
    <w:rsid w:val="05C571C8"/>
    <w:rsid w:val="0644F75A"/>
    <w:rsid w:val="071F148B"/>
    <w:rsid w:val="0784B063"/>
    <w:rsid w:val="0870D2C7"/>
    <w:rsid w:val="08DD1933"/>
    <w:rsid w:val="0942EE97"/>
    <w:rsid w:val="0A24BDDE"/>
    <w:rsid w:val="0A9601E7"/>
    <w:rsid w:val="0AC7F54D"/>
    <w:rsid w:val="0AD3005E"/>
    <w:rsid w:val="0B34AD20"/>
    <w:rsid w:val="0B399C7D"/>
    <w:rsid w:val="0B9B1FA4"/>
    <w:rsid w:val="0CFC23CD"/>
    <w:rsid w:val="0D709EDF"/>
    <w:rsid w:val="0DE5FD6F"/>
    <w:rsid w:val="0E793800"/>
    <w:rsid w:val="0E998776"/>
    <w:rsid w:val="0F18B556"/>
    <w:rsid w:val="0FA1CD6E"/>
    <w:rsid w:val="10E50B8C"/>
    <w:rsid w:val="111FBCBB"/>
    <w:rsid w:val="11C4252D"/>
    <w:rsid w:val="1325D657"/>
    <w:rsid w:val="1458FF93"/>
    <w:rsid w:val="1477E216"/>
    <w:rsid w:val="147DF2F5"/>
    <w:rsid w:val="14FD69A5"/>
    <w:rsid w:val="15325A74"/>
    <w:rsid w:val="15939972"/>
    <w:rsid w:val="15C2A2E0"/>
    <w:rsid w:val="16C2C912"/>
    <w:rsid w:val="16C3DEDE"/>
    <w:rsid w:val="17EAF99B"/>
    <w:rsid w:val="1801BC3B"/>
    <w:rsid w:val="181BE008"/>
    <w:rsid w:val="18D75F6E"/>
    <w:rsid w:val="1951A102"/>
    <w:rsid w:val="1A5CDA9E"/>
    <w:rsid w:val="1A9D4821"/>
    <w:rsid w:val="1B13AE2C"/>
    <w:rsid w:val="1B209E58"/>
    <w:rsid w:val="1B7AA3CA"/>
    <w:rsid w:val="1B98F504"/>
    <w:rsid w:val="1C472AB2"/>
    <w:rsid w:val="1CB1041C"/>
    <w:rsid w:val="1EB67897"/>
    <w:rsid w:val="1F4C8987"/>
    <w:rsid w:val="1F933919"/>
    <w:rsid w:val="1FCC0304"/>
    <w:rsid w:val="20D04BF1"/>
    <w:rsid w:val="22248BEE"/>
    <w:rsid w:val="22A846D5"/>
    <w:rsid w:val="236B474C"/>
    <w:rsid w:val="25393E62"/>
    <w:rsid w:val="254E9960"/>
    <w:rsid w:val="25DFBF09"/>
    <w:rsid w:val="2719E780"/>
    <w:rsid w:val="284A9740"/>
    <w:rsid w:val="287CFB8E"/>
    <w:rsid w:val="28994DA0"/>
    <w:rsid w:val="2911BE75"/>
    <w:rsid w:val="29FB68DE"/>
    <w:rsid w:val="2A07E4E0"/>
    <w:rsid w:val="2ABD1E33"/>
    <w:rsid w:val="2BD18A85"/>
    <w:rsid w:val="2C33A3DE"/>
    <w:rsid w:val="2C400D10"/>
    <w:rsid w:val="2D35D2C3"/>
    <w:rsid w:val="2D7571C9"/>
    <w:rsid w:val="2E67E244"/>
    <w:rsid w:val="2F3254DA"/>
    <w:rsid w:val="30A0FC6B"/>
    <w:rsid w:val="30D7A0EB"/>
    <w:rsid w:val="30DFA70B"/>
    <w:rsid w:val="316C35DF"/>
    <w:rsid w:val="32234F1E"/>
    <w:rsid w:val="32A69672"/>
    <w:rsid w:val="32D83932"/>
    <w:rsid w:val="335A43A6"/>
    <w:rsid w:val="351649E4"/>
    <w:rsid w:val="35959BEA"/>
    <w:rsid w:val="36C4392D"/>
    <w:rsid w:val="3728EC79"/>
    <w:rsid w:val="375C7204"/>
    <w:rsid w:val="3890D5D0"/>
    <w:rsid w:val="3915F7AB"/>
    <w:rsid w:val="3A7E513A"/>
    <w:rsid w:val="3AC22F88"/>
    <w:rsid w:val="3B03606A"/>
    <w:rsid w:val="3C8F1B45"/>
    <w:rsid w:val="3D3456CB"/>
    <w:rsid w:val="3E047A4E"/>
    <w:rsid w:val="3EAB674E"/>
    <w:rsid w:val="3F694C3F"/>
    <w:rsid w:val="3FB6FA3D"/>
    <w:rsid w:val="3FEEA36D"/>
    <w:rsid w:val="40456EFD"/>
    <w:rsid w:val="40DD8A70"/>
    <w:rsid w:val="41839DBD"/>
    <w:rsid w:val="419977E9"/>
    <w:rsid w:val="43C5CC8C"/>
    <w:rsid w:val="4489C741"/>
    <w:rsid w:val="449EFD0B"/>
    <w:rsid w:val="46D26E6F"/>
    <w:rsid w:val="4768E709"/>
    <w:rsid w:val="4824ED8E"/>
    <w:rsid w:val="498AF24D"/>
    <w:rsid w:val="4991B025"/>
    <w:rsid w:val="49AD328C"/>
    <w:rsid w:val="49D05076"/>
    <w:rsid w:val="4A3E4078"/>
    <w:rsid w:val="4A8DD4C6"/>
    <w:rsid w:val="4ABAE028"/>
    <w:rsid w:val="4B4C2500"/>
    <w:rsid w:val="4B6BAA58"/>
    <w:rsid w:val="4BEAD3A5"/>
    <w:rsid w:val="4C4A582D"/>
    <w:rsid w:val="4C6819E6"/>
    <w:rsid w:val="4C79FBA1"/>
    <w:rsid w:val="4D4C98E2"/>
    <w:rsid w:val="4FB940EB"/>
    <w:rsid w:val="4FC42068"/>
    <w:rsid w:val="4FE7470C"/>
    <w:rsid w:val="4FF3DC8F"/>
    <w:rsid w:val="503FABFF"/>
    <w:rsid w:val="52263624"/>
    <w:rsid w:val="522C7C0F"/>
    <w:rsid w:val="530B0159"/>
    <w:rsid w:val="53C1C571"/>
    <w:rsid w:val="54625845"/>
    <w:rsid w:val="54707A03"/>
    <w:rsid w:val="55042233"/>
    <w:rsid w:val="554F4276"/>
    <w:rsid w:val="561DD2B9"/>
    <w:rsid w:val="58D28E12"/>
    <w:rsid w:val="5C1E7E17"/>
    <w:rsid w:val="5C34C105"/>
    <w:rsid w:val="5D30EDD2"/>
    <w:rsid w:val="5E162949"/>
    <w:rsid w:val="5E5197A2"/>
    <w:rsid w:val="5E81C563"/>
    <w:rsid w:val="5F1E62FF"/>
    <w:rsid w:val="5F49E7F6"/>
    <w:rsid w:val="606BF701"/>
    <w:rsid w:val="608325B6"/>
    <w:rsid w:val="60CC10C3"/>
    <w:rsid w:val="612FA3F2"/>
    <w:rsid w:val="617D2B8D"/>
    <w:rsid w:val="61E4900A"/>
    <w:rsid w:val="63703633"/>
    <w:rsid w:val="63DA1B66"/>
    <w:rsid w:val="64B63968"/>
    <w:rsid w:val="6562F4ED"/>
    <w:rsid w:val="666A89E5"/>
    <w:rsid w:val="66741076"/>
    <w:rsid w:val="66979CB4"/>
    <w:rsid w:val="66E1EC94"/>
    <w:rsid w:val="672019E0"/>
    <w:rsid w:val="676313DE"/>
    <w:rsid w:val="6827324A"/>
    <w:rsid w:val="68BF3EA3"/>
    <w:rsid w:val="69881EF8"/>
    <w:rsid w:val="6A2A1228"/>
    <w:rsid w:val="6C1C96B0"/>
    <w:rsid w:val="6CD82037"/>
    <w:rsid w:val="6DE2FE51"/>
    <w:rsid w:val="6EF28857"/>
    <w:rsid w:val="70567543"/>
    <w:rsid w:val="71FC34A7"/>
    <w:rsid w:val="73423770"/>
    <w:rsid w:val="74695A2E"/>
    <w:rsid w:val="766B5922"/>
    <w:rsid w:val="76E435A9"/>
    <w:rsid w:val="7711F7C8"/>
    <w:rsid w:val="77509C05"/>
    <w:rsid w:val="790DD613"/>
    <w:rsid w:val="79B6AA72"/>
    <w:rsid w:val="7B1A2510"/>
    <w:rsid w:val="7BD53D37"/>
    <w:rsid w:val="7D7CBAE2"/>
    <w:rsid w:val="7F1C785F"/>
    <w:rsid w:val="7F4D8A57"/>
    <w:rsid w:val="7F8A46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54DA"/>
  <w15:chartTrackingRefBased/>
  <w15:docId w15:val="{5589D036-A455-4833-8A9B-2F773FB6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215805aee1374f1b" /><Relationship Type="http://schemas.openxmlformats.org/officeDocument/2006/relationships/image" Target="/media/image.png" Id="rId17837937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3</revision>
  <dcterms:created xsi:type="dcterms:W3CDTF">2025-11-06T14:54:00.0000000Z</dcterms:created>
  <dcterms:modified xsi:type="dcterms:W3CDTF">2025-11-07T16:24:02.3430760Z</dcterms:modified>
</coreProperties>
</file>