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86D22" w:rsidP="073CB213" w:rsidRDefault="00786D22" w14:paraId="6930176F" w14:textId="75D1F63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C87FD35">
        <w:drawing>
          <wp:inline wp14:editId="634BC500" wp14:anchorId="1E119680">
            <wp:extent cx="2971800" cy="1447800"/>
            <wp:effectExtent l="0" t="0" r="0" b="0"/>
            <wp:docPr id="459883120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7e33d1b80945e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D22" w:rsidP="073CB213" w:rsidRDefault="00786D22" w14:paraId="10258D2A" w14:textId="17B5770E">
      <w:pPr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CB213" w:rsidR="4C87FD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20 de junio de 2025</w:t>
      </w:r>
    </w:p>
    <w:p w:rsidR="00786D22" w:rsidP="073CB213" w:rsidRDefault="00786D22" w14:paraId="242EBAE0" w14:textId="22D44EE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86D22" w:rsidP="073CB213" w:rsidRDefault="00786D22" w14:paraId="27FB658F" w14:textId="6EEF320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CB213" w:rsidR="02E647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Expresiones autorizadas de la licenciada Annette Martínez </w:t>
      </w:r>
      <w:r w:rsidRPr="073CB213" w:rsidR="02E647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Orabona</w:t>
      </w:r>
      <w:r w:rsidRPr="073CB213" w:rsidR="02E647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directora ejecutiva de la Unión Americana de Libertades Civiles (ACLU, en inglés) de Puerto Rico, sobre</w:t>
      </w:r>
      <w:r w:rsidRPr="073CB213" w:rsidR="0CCA22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la aprobación del</w:t>
      </w:r>
      <w:r w:rsidRPr="073CB213" w:rsidR="02E647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Proyecto del Senado 350</w:t>
      </w:r>
      <w:r w:rsidRPr="073CB213" w:rsidR="4C87FD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</w:t>
      </w:r>
    </w:p>
    <w:p w:rsidR="00786D22" w:rsidP="073CB213" w:rsidRDefault="00786D22" w14:paraId="7FD78079" w14:textId="40B3D08B">
      <w:pPr>
        <w:spacing w:beforeAutospacing="on" w:afterAutospacing="on" w:line="24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86D22" w:rsidP="42620DD1" w:rsidRDefault="00786D22" w14:paraId="091AEAE4" w14:textId="6EB30F1E">
      <w:pPr>
        <w:spacing w:beforeAutospacing="on" w:afterAutospacing="on" w:line="24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620DD1" w:rsidR="5A937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“La ACLU rechaza de manera contundente la aprobación de una medida que no solo criminaliza a madres, padres y médicos, sino que discrimina de forma directa contra las personas transgénero y niega la existencia de la niñez y la juventud trans, cuya vida incluso puede estar en peligro.</w:t>
      </w:r>
      <w:r w:rsidRPr="42620DD1" w:rsidR="239C84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</w:t>
      </w:r>
      <w:r w:rsidRPr="42620DD1" w:rsidR="5A937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Esta medida, además, crea dos categorías distintas de hijos en Puerto Rico, una que permite a los padres acceder y autorizar tratamientos si se trata de hijos cuya identidad se alinea con el sexo asignado al nacer, y otra que </w:t>
      </w:r>
      <w:r w:rsidRPr="42620DD1" w:rsidR="5A937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le</w:t>
      </w:r>
      <w:r w:rsidRPr="42620DD1" w:rsidR="5A937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</w:t>
      </w:r>
      <w:r w:rsidRPr="42620DD1" w:rsidR="5A937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prohíbe</w:t>
      </w:r>
      <w:r w:rsidRPr="42620DD1" w:rsidR="5A937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a padres el mismo derecho, si la identidad de su hijo es distinta.</w:t>
      </w:r>
      <w:r w:rsidRPr="42620DD1" w:rsidR="29FC50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</w:t>
      </w:r>
      <w:r w:rsidRPr="42620DD1" w:rsidR="5A937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El proyecto ignora evidencia y casos en Puerto Rico que ejemplifican que el uso de tratamientos de afirmación de género en menores es una decisión acompañada por una batería de médicos y especialistas que recomiendan que dicha acción responde al mejor interés del menor y el desarrollo óptimo de todo su ser”.</w:t>
      </w:r>
    </w:p>
    <w:p w:rsidR="00786D22" w:rsidP="073CB213" w:rsidRDefault="00786D22" w14:paraId="2E66A961" w14:textId="6CDC105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86D22" w:rsidP="073CB213" w:rsidRDefault="00786D22" w14:paraId="13B8D585" w14:textId="2260C13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86D22" w:rsidP="073CB213" w:rsidRDefault="00786D22" w14:paraId="1E0B8BEB" w14:textId="53DF711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CB213" w:rsidR="4C87FD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Contacto: </w:t>
      </w:r>
    </w:p>
    <w:p w:rsidR="00786D22" w:rsidP="073CB213" w:rsidRDefault="00786D22" w14:paraId="08C0DB65" w14:textId="0539E63A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CB213" w:rsidR="4C87FD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David Cordero Mercado</w:t>
      </w:r>
    </w:p>
    <w:p w:rsidR="00786D22" w:rsidP="073CB213" w:rsidRDefault="00786D22" w14:paraId="1B57CBC7" w14:textId="1AD3A91C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CB213" w:rsidR="4C87FD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de Comunicaciones – ACLU de Puerto Rico </w:t>
      </w:r>
    </w:p>
    <w:p w:rsidR="00786D22" w:rsidP="073CB213" w:rsidRDefault="00786D22" w14:paraId="48396167" w14:textId="6EFB6181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CB213" w:rsidR="4C87FD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(787) 247-9057</w:t>
      </w:r>
    </w:p>
    <w:p w:rsidR="00786D22" w:rsidRDefault="00786D22" w14:paraId="2C078E63" w14:textId="3C9B1486"/>
    <w:sectPr w:rsidR="00786D2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26FF83"/>
    <w:rsid w:val="005D1C48"/>
    <w:rsid w:val="00786D22"/>
    <w:rsid w:val="02E647EA"/>
    <w:rsid w:val="073CB213"/>
    <w:rsid w:val="0CCA22A7"/>
    <w:rsid w:val="239C8438"/>
    <w:rsid w:val="27A496AA"/>
    <w:rsid w:val="29FC50BA"/>
    <w:rsid w:val="3F4F86BE"/>
    <w:rsid w:val="4126FF83"/>
    <w:rsid w:val="42620DD1"/>
    <w:rsid w:val="4C87FD35"/>
    <w:rsid w:val="5A9378C1"/>
    <w:rsid w:val="5EE2EAD2"/>
    <w:rsid w:val="70B8AD6A"/>
    <w:rsid w:val="7B1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7D10"/>
  <w15:chartTrackingRefBased/>
  <w15:docId w15:val="{D6BAEC5D-0C69-4899-8FF2-34454540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67e33d1b80945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3</revision>
  <dcterms:created xsi:type="dcterms:W3CDTF">2025-06-20T14:39:00.0000000Z</dcterms:created>
  <dcterms:modified xsi:type="dcterms:W3CDTF">2025-09-29T04:59:54.7220507Z</dcterms:modified>
</coreProperties>
</file>