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DE27404" w:rsidP="44D543DD" w:rsidRDefault="2DE27404" w14:paraId="225EC541" w14:textId="512E68C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DE27404">
        <w:drawing>
          <wp:inline wp14:editId="70CA9843" wp14:anchorId="39B78EFE">
            <wp:extent cx="2981325" cy="1447800"/>
            <wp:effectExtent l="0" t="0" r="0" b="0"/>
            <wp:docPr id="3764880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6488070" name=""/>
                    <pic:cNvPicPr/>
                  </pic:nvPicPr>
                  <pic:blipFill>
                    <a:blip xmlns:r="http://schemas.openxmlformats.org/officeDocument/2006/relationships" r:embed="rId12977202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E27404" w:rsidP="44D543DD" w:rsidRDefault="2DE27404" w14:paraId="2659B0F7" w14:textId="3EFF1ABF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D543DD" w:rsidR="2DE274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22 de agosto </w:t>
      </w:r>
      <w:r w:rsidRPr="44D543DD" w:rsidR="2DE274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44D543DD" w:rsidR="2DE274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2025</w:t>
      </w:r>
    </w:p>
    <w:p w:rsidR="44D543DD" w:rsidP="44D543DD" w:rsidRDefault="44D543DD" w14:paraId="0249DB2A" w14:textId="02D8153E">
      <w:pPr>
        <w:rPr>
          <w:rFonts w:ascii="Times New Roman" w:hAnsi="Times New Roman" w:eastAsia="Times New Roman" w:cs="Times New Roman"/>
          <w:noProof w:val="0"/>
          <w:lang w:val="es-ES"/>
        </w:rPr>
      </w:pPr>
    </w:p>
    <w:p w:rsidR="00F27B26" w:rsidP="44D543DD" w:rsidRDefault="5F7E59F2" w14:paraId="246CC903" w14:textId="0B352809">
      <w:pPr>
        <w:rPr>
          <w:rFonts w:ascii="Times New Roman" w:hAnsi="Times New Roman" w:eastAsia="Times New Roman" w:cs="Times New Roman"/>
          <w:noProof w:val="0"/>
          <w:lang w:val="es-ES"/>
        </w:rPr>
      </w:pP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Declaraciones autorizadas del director legal de la Unión Americana de Libertades Civiles (ACLU, en inglés) de Puerto Rico, licenciado Fermín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Arraiza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Navas</w:t>
      </w:r>
      <w:r w:rsidRPr="44D543DD" w:rsidR="111D7F04">
        <w:rPr>
          <w:rFonts w:ascii="Times New Roman" w:hAnsi="Times New Roman" w:eastAsia="Times New Roman" w:cs="Times New Roman"/>
          <w:noProof w:val="0"/>
          <w:lang w:val="es-ES"/>
        </w:rPr>
        <w:t>, sobre carta de la Procuradora de la Mujer dirigida a un periodista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: </w:t>
      </w:r>
    </w:p>
    <w:p w:rsidR="00F27B26" w:rsidP="44D543DD" w:rsidRDefault="5F7E59F2" w14:paraId="08B41E2E" w14:textId="1C5091EC">
      <w:pPr>
        <w:rPr>
          <w:rFonts w:ascii="Times New Roman" w:hAnsi="Times New Roman" w:eastAsia="Times New Roman" w:cs="Times New Roman"/>
          <w:noProof w:val="0"/>
          <w:lang w:val="es-ES"/>
        </w:rPr>
      </w:pP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La carta enviada por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Procuradora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la Mujer, Astrid Piñeiro Vázquez, dirigida a un fotoperiodista de un medio noticioso digital de Puerto Rico, carece de fundamento legal, constituye un mecanismo de intimidación y atenta contra las protecciones básicas que tanto ella como la gobernadora,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Jenniffer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González Colón, juraron defender. La Primera Enmienda de la Constitución de Estados Unidos protege nuestras libertades más esenciales, incluyendo la libertad de expresión y de prensa. Nuestra Constitución de Puerto Rico también protege estos derechos.</w:t>
      </w:r>
    </w:p>
    <w:p w:rsidR="00F27B26" w:rsidP="44D543DD" w:rsidRDefault="5F7E59F2" w14:paraId="6FD42847" w14:textId="38047552">
      <w:pPr>
        <w:rPr>
          <w:rFonts w:ascii="Times New Roman" w:hAnsi="Times New Roman" w:eastAsia="Times New Roman" w:cs="Times New Roman"/>
          <w:noProof w:val="0"/>
          <w:lang w:val="es-ES"/>
        </w:rPr>
      </w:pP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Las personas que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ejercen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profesión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periodismo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están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su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legítimo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derecho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realizar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preguntas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cuestionar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los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funcionarios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públicos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electos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así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como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jefes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agencia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u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oficinas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sobre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las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acciones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decisiones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que toman o que no toman, y que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tienen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un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efecto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sobre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el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Pueblo. Al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ejercer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ese derecho, lo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hacen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precisamente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nombre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o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representación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público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que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escucha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observa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las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respuestas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. Al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analizar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reflexionar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sobre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las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respuestas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el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público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no solo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presta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atención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al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lenguaje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verbal,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sino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al modo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manera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como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se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expresa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ese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mensaje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. </w:t>
      </w:r>
    </w:p>
    <w:p w:rsidR="00F27B26" w:rsidP="44D543DD" w:rsidRDefault="5F7E59F2" w14:paraId="497B34AB" w14:textId="2A809097">
      <w:pPr>
        <w:rPr>
          <w:rFonts w:ascii="Times New Roman" w:hAnsi="Times New Roman" w:eastAsia="Times New Roman" w:cs="Times New Roman"/>
          <w:noProof w:val="0"/>
          <w:lang w:val="es-ES"/>
        </w:rPr>
      </w:pP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Al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ejercer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su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oficio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las personas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periodistas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llevan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cabo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un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trabajo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fiscalización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legítimo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enfocados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búsqueda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verdad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rendición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cuentas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.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Procuradora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Mujer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Oficina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que dirige no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están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exentas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esa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rendición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cuentas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atada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al cargo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público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que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ocupa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y la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administración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fondos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públicos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, y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mucho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menos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está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exenta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la persona que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ocupe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el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cargo de 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>gobernador</w:t>
      </w: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o gobernadora. </w:t>
      </w:r>
    </w:p>
    <w:p w:rsidR="00F27B26" w:rsidP="44D543DD" w:rsidRDefault="5F7E59F2" w14:paraId="04CD157A" w14:textId="5F852FC5">
      <w:pPr>
        <w:rPr>
          <w:rFonts w:ascii="Times New Roman" w:hAnsi="Times New Roman" w:eastAsia="Times New Roman" w:cs="Times New Roman"/>
          <w:noProof w:val="0"/>
          <w:lang w:val="es-ES"/>
        </w:rPr>
      </w:pPr>
      <w:r w:rsidRPr="44D543DD" w:rsidR="5F7E59F2">
        <w:rPr>
          <w:rFonts w:ascii="Times New Roman" w:hAnsi="Times New Roman" w:eastAsia="Times New Roman" w:cs="Times New Roman"/>
          <w:noProof w:val="0"/>
          <w:lang w:val="es-ES"/>
        </w:rPr>
        <w:t xml:space="preserve"> </w:t>
      </w:r>
    </w:p>
    <w:p w:rsidR="5DA1C20F" w:rsidP="44D543DD" w:rsidRDefault="5DA1C20F" w14:paraId="28A1A15E" w14:textId="2DCBAD2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D543DD" w:rsidR="5DA1C2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Contacto: </w:t>
      </w:r>
    </w:p>
    <w:p w:rsidR="5DA1C20F" w:rsidP="44D543DD" w:rsidRDefault="5DA1C20F" w14:paraId="08A1043F" w14:textId="1E79A4D2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D543DD" w:rsidR="5DA1C2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David Cordero Mercado</w:t>
      </w:r>
    </w:p>
    <w:p w:rsidR="5DA1C20F" w:rsidP="44D543DD" w:rsidRDefault="5DA1C20F" w14:paraId="26E49C80" w14:textId="24B35768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D543DD" w:rsidR="5DA1C2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Director de Comunicaciones – ACLU de Puerto Rico </w:t>
      </w:r>
    </w:p>
    <w:p w:rsidR="5DA1C20F" w:rsidP="44D543DD" w:rsidRDefault="5DA1C20F" w14:paraId="499C3455" w14:textId="25C9227E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28DA3E" w:rsidR="5DA1C2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(787) 247-9057</w:t>
      </w:r>
    </w:p>
    <w:p w:rsidR="7C28DA3E" w:rsidP="7C28DA3E" w:rsidRDefault="7C28DA3E" w14:paraId="78D4426F" w14:textId="0CC6F21C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 w:rsidR="00F27B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iq//KCmgu3HN8" int2:id="DRyufvfc">
      <int2:state int2:type="spell" int2:value="Rejected"/>
    </int2:textHash>
    <int2:textHash int2:hashCode="vJcgrSdiLs0nnr" int2:id="fNG7oXRl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FD729"/>
    <w:rsid w:val="00797A90"/>
    <w:rsid w:val="00F27B26"/>
    <w:rsid w:val="10A95814"/>
    <w:rsid w:val="111D7F04"/>
    <w:rsid w:val="17DB205F"/>
    <w:rsid w:val="1909E778"/>
    <w:rsid w:val="22F1B68B"/>
    <w:rsid w:val="2DE27404"/>
    <w:rsid w:val="44D543DD"/>
    <w:rsid w:val="4A954E0D"/>
    <w:rsid w:val="52AB647B"/>
    <w:rsid w:val="5DA1C20F"/>
    <w:rsid w:val="5F7E59F2"/>
    <w:rsid w:val="7C28DA3E"/>
    <w:rsid w:val="7E0FD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54B6"/>
  <w15:chartTrackingRefBased/>
  <w15:docId w15:val="{7DBE82CC-869F-47FE-B8DC-4B82FBA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97720237" /><Relationship Type="http://schemas.microsoft.com/office/2020/10/relationships/intelligence" Target="intelligence2.xml" Id="R25082eb140054d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3</revision>
  <dcterms:created xsi:type="dcterms:W3CDTF">2025-08-22T21:41:00.0000000Z</dcterms:created>
  <dcterms:modified xsi:type="dcterms:W3CDTF">2025-08-22T22:07:17.2835331Z</dcterms:modified>
</coreProperties>
</file>