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98B7D" w14:textId="2083BCE2" w:rsidR="00862F88" w:rsidRPr="00750996" w:rsidRDefault="00C647B5" w:rsidP="00C647B5">
      <w:pPr>
        <w:jc w:val="center"/>
        <w:rPr>
          <w:rFonts w:ascii="Times New Roman" w:hAnsi="Times New Roman" w:cs="Times New Roman"/>
          <w:b/>
          <w:bCs/>
          <w:szCs w:val="24"/>
          <w:lang w:val="es-PR"/>
        </w:rPr>
      </w:pPr>
      <w:bookmarkStart w:id="0" w:name="_Hlk156292222"/>
      <w:bookmarkStart w:id="1" w:name="_Hlk156294842"/>
      <w:r w:rsidRPr="00750996">
        <w:rPr>
          <w:rFonts w:ascii="Times New Roman" w:hAnsi="Times New Roman" w:cs="Times New Roman"/>
          <w:b/>
          <w:bCs/>
          <w:szCs w:val="24"/>
          <w:lang w:val="es-PR"/>
        </w:rPr>
        <w:t>ESTADO LIBRE ASOCIADO DE PUERTO RICO</w:t>
      </w:r>
    </w:p>
    <w:p w14:paraId="78F1E584" w14:textId="34725711" w:rsidR="00C647B5" w:rsidRPr="00750996" w:rsidRDefault="00C647B5" w:rsidP="00C647B5">
      <w:pPr>
        <w:jc w:val="center"/>
        <w:rPr>
          <w:rFonts w:ascii="Times New Roman" w:hAnsi="Times New Roman" w:cs="Times New Roman"/>
          <w:b/>
          <w:bCs/>
          <w:szCs w:val="24"/>
          <w:lang w:val="es-PR"/>
        </w:rPr>
      </w:pPr>
      <w:r w:rsidRPr="00750996">
        <w:rPr>
          <w:rFonts w:ascii="Times New Roman" w:hAnsi="Times New Roman" w:cs="Times New Roman"/>
          <w:b/>
          <w:bCs/>
          <w:szCs w:val="24"/>
          <w:lang w:val="es-PR"/>
        </w:rPr>
        <w:t>TRIBUNAL GENERAL DE JUSTICIA</w:t>
      </w:r>
    </w:p>
    <w:p w14:paraId="2182FD1F" w14:textId="64ED47FA" w:rsidR="00C647B5" w:rsidRPr="00750996" w:rsidRDefault="00C647B5" w:rsidP="00C647B5">
      <w:pPr>
        <w:jc w:val="center"/>
        <w:rPr>
          <w:rFonts w:ascii="Times New Roman" w:hAnsi="Times New Roman" w:cs="Times New Roman"/>
          <w:b/>
          <w:bCs/>
          <w:szCs w:val="24"/>
          <w:lang w:val="es-PR"/>
        </w:rPr>
      </w:pPr>
      <w:r w:rsidRPr="00750996">
        <w:rPr>
          <w:rFonts w:ascii="Times New Roman" w:hAnsi="Times New Roman" w:cs="Times New Roman"/>
          <w:b/>
          <w:bCs/>
          <w:szCs w:val="24"/>
          <w:lang w:val="es-PR"/>
        </w:rPr>
        <w:t>TRIBUNAL DE APELACIONES</w:t>
      </w:r>
    </w:p>
    <w:p w14:paraId="7DEF2B3E" w14:textId="735F53F8" w:rsidR="00C647B5" w:rsidRDefault="00C647B5" w:rsidP="00C647B5">
      <w:pPr>
        <w:jc w:val="center"/>
        <w:rPr>
          <w:rFonts w:ascii="Times New Roman" w:hAnsi="Times New Roman" w:cs="Times New Roman"/>
          <w:b/>
          <w:bCs/>
          <w:szCs w:val="24"/>
          <w:lang w:val="es-PR"/>
        </w:rPr>
      </w:pPr>
      <w:r w:rsidRPr="00750996">
        <w:rPr>
          <w:rFonts w:ascii="Times New Roman" w:hAnsi="Times New Roman" w:cs="Times New Roman"/>
          <w:b/>
          <w:bCs/>
          <w:szCs w:val="24"/>
          <w:lang w:val="es-PR"/>
        </w:rPr>
        <w:t>REGIÓN JUDICIAL DE UTUADO</w:t>
      </w:r>
    </w:p>
    <w:p w14:paraId="45F09356" w14:textId="77777777" w:rsidR="00750996" w:rsidRDefault="00750996" w:rsidP="00750996">
      <w:pPr>
        <w:rPr>
          <w:rFonts w:ascii="Times New Roman" w:hAnsi="Times New Roman" w:cs="Times New Roman"/>
          <w:b/>
          <w:bCs/>
          <w:szCs w:val="24"/>
          <w:lang w:val="es-PR"/>
        </w:rPr>
      </w:pPr>
    </w:p>
    <w:p w14:paraId="0B7EF9E9" w14:textId="77777777" w:rsidR="00750996" w:rsidRDefault="00750996" w:rsidP="00750996">
      <w:pPr>
        <w:rPr>
          <w:rFonts w:ascii="Times New Roman" w:hAnsi="Times New Roman" w:cs="Times New Roman"/>
          <w:b/>
          <w:bCs/>
          <w:szCs w:val="24"/>
          <w:lang w:val="es-P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430"/>
        <w:gridCol w:w="3410"/>
      </w:tblGrid>
      <w:tr w:rsidR="00750996" w14:paraId="6BDE9140" w14:textId="77777777" w:rsidTr="00C06092">
        <w:trPr>
          <w:trHeight w:val="4284"/>
        </w:trPr>
        <w:tc>
          <w:tcPr>
            <w:tcW w:w="3510" w:type="dxa"/>
            <w:tcBorders>
              <w:bottom w:val="single" w:sz="4" w:space="0" w:color="auto"/>
              <w:right w:val="double" w:sz="4" w:space="0" w:color="auto"/>
            </w:tcBorders>
          </w:tcPr>
          <w:p w14:paraId="58D63C7F" w14:textId="77777777" w:rsidR="00750996" w:rsidRPr="00750996" w:rsidRDefault="00750996" w:rsidP="00750996">
            <w:pPr>
              <w:jc w:val="center"/>
              <w:rPr>
                <w:rFonts w:ascii="Times New Roman" w:hAnsi="Times New Roman" w:cs="Times New Roman"/>
                <w:szCs w:val="24"/>
                <w:lang w:val="es-PR"/>
              </w:rPr>
            </w:pPr>
            <w:r w:rsidRPr="00750996">
              <w:rPr>
                <w:rFonts w:ascii="Times New Roman" w:hAnsi="Times New Roman" w:cs="Times New Roman"/>
                <w:b/>
                <w:bCs/>
                <w:szCs w:val="24"/>
                <w:lang w:val="es-PR"/>
              </w:rPr>
              <w:t>A</w:t>
            </w:r>
            <w:r w:rsidRPr="00750996">
              <w:rPr>
                <w:rFonts w:ascii="Times New Roman" w:hAnsi="Times New Roman" w:cs="Times New Roman"/>
                <w:szCs w:val="24"/>
                <w:lang w:val="es-PR"/>
              </w:rPr>
              <w:t>VILÉS COLÓN, ELSA, y otros,</w:t>
            </w:r>
          </w:p>
          <w:p w14:paraId="2DDBBD43" w14:textId="77777777" w:rsidR="00750996" w:rsidRPr="00750996" w:rsidRDefault="00750996" w:rsidP="00750996">
            <w:pPr>
              <w:jc w:val="center"/>
              <w:rPr>
                <w:rFonts w:ascii="Times New Roman" w:hAnsi="Times New Roman" w:cs="Times New Roman"/>
                <w:szCs w:val="24"/>
                <w:lang w:val="es-PR"/>
              </w:rPr>
            </w:pPr>
          </w:p>
          <w:p w14:paraId="61F8871C" w14:textId="48FBFCAD" w:rsidR="00750996" w:rsidRPr="00750996" w:rsidRDefault="00750996" w:rsidP="00750996">
            <w:pPr>
              <w:jc w:val="center"/>
              <w:rPr>
                <w:rFonts w:ascii="Times New Roman" w:hAnsi="Times New Roman" w:cs="Times New Roman"/>
                <w:szCs w:val="24"/>
                <w:lang w:val="es-PR"/>
              </w:rPr>
            </w:pPr>
            <w:r w:rsidRPr="00750996">
              <w:rPr>
                <w:rFonts w:ascii="Times New Roman" w:hAnsi="Times New Roman" w:cs="Times New Roman"/>
                <w:szCs w:val="24"/>
                <w:lang w:val="es-PR"/>
              </w:rPr>
              <w:t>Parte Peticionaria,</w:t>
            </w:r>
          </w:p>
          <w:p w14:paraId="166419DC" w14:textId="77777777" w:rsidR="00750996" w:rsidRPr="00750996" w:rsidRDefault="00750996" w:rsidP="00750996">
            <w:pPr>
              <w:jc w:val="center"/>
              <w:rPr>
                <w:rFonts w:ascii="Times New Roman" w:hAnsi="Times New Roman" w:cs="Times New Roman"/>
                <w:szCs w:val="24"/>
                <w:lang w:val="es-PR"/>
              </w:rPr>
            </w:pPr>
          </w:p>
          <w:p w14:paraId="1940DADA" w14:textId="77777777" w:rsidR="00750996" w:rsidRPr="00750996" w:rsidRDefault="00750996" w:rsidP="00750996">
            <w:pPr>
              <w:jc w:val="center"/>
              <w:rPr>
                <w:rFonts w:ascii="Times New Roman" w:hAnsi="Times New Roman" w:cs="Times New Roman"/>
                <w:szCs w:val="24"/>
                <w:lang w:val="es-PR"/>
              </w:rPr>
            </w:pPr>
            <w:r w:rsidRPr="00750996">
              <w:rPr>
                <w:rFonts w:ascii="Times New Roman" w:hAnsi="Times New Roman" w:cs="Times New Roman"/>
                <w:szCs w:val="24"/>
                <w:lang w:val="es-PR"/>
              </w:rPr>
              <w:t>v.</w:t>
            </w:r>
          </w:p>
          <w:p w14:paraId="68188D13" w14:textId="77777777" w:rsidR="00750996" w:rsidRPr="00750996" w:rsidRDefault="00750996" w:rsidP="00750996">
            <w:pPr>
              <w:jc w:val="center"/>
              <w:rPr>
                <w:rFonts w:ascii="Times New Roman" w:hAnsi="Times New Roman" w:cs="Times New Roman"/>
                <w:szCs w:val="24"/>
                <w:lang w:val="es-PR"/>
              </w:rPr>
            </w:pPr>
          </w:p>
          <w:p w14:paraId="10E8EE5E" w14:textId="77777777" w:rsidR="00750996" w:rsidRPr="00750996" w:rsidRDefault="00750996" w:rsidP="00750996">
            <w:pPr>
              <w:jc w:val="center"/>
              <w:rPr>
                <w:rFonts w:ascii="Times New Roman" w:hAnsi="Times New Roman" w:cs="Times New Roman"/>
                <w:szCs w:val="24"/>
                <w:lang w:val="es-PR"/>
              </w:rPr>
            </w:pPr>
            <w:r w:rsidRPr="00750996">
              <w:rPr>
                <w:rFonts w:ascii="Times New Roman" w:hAnsi="Times New Roman" w:cs="Times New Roman"/>
                <w:szCs w:val="24"/>
                <w:lang w:val="es-PR"/>
              </w:rPr>
              <w:t>ESTADO LIBRE ASOCIADO DE PUERTO RICO y otros,</w:t>
            </w:r>
          </w:p>
          <w:p w14:paraId="530D452B" w14:textId="77777777" w:rsidR="00750996" w:rsidRPr="00750996" w:rsidRDefault="00750996" w:rsidP="00750996">
            <w:pPr>
              <w:jc w:val="center"/>
              <w:rPr>
                <w:rFonts w:ascii="Times New Roman" w:hAnsi="Times New Roman" w:cs="Times New Roman"/>
                <w:szCs w:val="24"/>
                <w:lang w:val="es-PR"/>
              </w:rPr>
            </w:pPr>
          </w:p>
          <w:p w14:paraId="01EE5115" w14:textId="7602A819" w:rsidR="00750996" w:rsidRPr="00750996" w:rsidRDefault="00750996" w:rsidP="00750996">
            <w:pPr>
              <w:jc w:val="center"/>
              <w:rPr>
                <w:rFonts w:ascii="Times New Roman" w:hAnsi="Times New Roman" w:cs="Times New Roman"/>
                <w:szCs w:val="24"/>
                <w:lang w:val="es-PR"/>
              </w:rPr>
            </w:pPr>
            <w:r w:rsidRPr="00750996">
              <w:rPr>
                <w:rFonts w:ascii="Times New Roman" w:hAnsi="Times New Roman" w:cs="Times New Roman"/>
                <w:szCs w:val="24"/>
                <w:lang w:val="es-PR"/>
              </w:rPr>
              <w:t>Parte Recurrida</w:t>
            </w:r>
          </w:p>
        </w:tc>
        <w:tc>
          <w:tcPr>
            <w:tcW w:w="2430" w:type="dxa"/>
            <w:tcBorders>
              <w:left w:val="double" w:sz="4" w:space="0" w:color="auto"/>
              <w:right w:val="double" w:sz="4" w:space="0" w:color="auto"/>
            </w:tcBorders>
          </w:tcPr>
          <w:p w14:paraId="77433E86" w14:textId="77777777" w:rsidR="00750996" w:rsidRPr="002D49DC" w:rsidRDefault="00750996" w:rsidP="00750996">
            <w:pPr>
              <w:jc w:val="center"/>
              <w:rPr>
                <w:rFonts w:ascii="Times New Roman" w:hAnsi="Times New Roman" w:cs="Times New Roman"/>
                <w:b/>
                <w:bCs/>
                <w:szCs w:val="24"/>
                <w:lang w:val="es-PR"/>
              </w:rPr>
            </w:pPr>
          </w:p>
          <w:p w14:paraId="4F9CC5E7" w14:textId="77777777" w:rsidR="00750996" w:rsidRPr="002D49DC" w:rsidRDefault="00750996" w:rsidP="00750996">
            <w:pPr>
              <w:jc w:val="center"/>
              <w:rPr>
                <w:rFonts w:ascii="Times New Roman" w:hAnsi="Times New Roman" w:cs="Times New Roman"/>
                <w:b/>
                <w:bCs/>
                <w:szCs w:val="24"/>
                <w:lang w:val="es-PR"/>
              </w:rPr>
            </w:pPr>
          </w:p>
          <w:p w14:paraId="449669BF" w14:textId="77777777" w:rsidR="00750996" w:rsidRPr="002D49DC" w:rsidRDefault="00750996" w:rsidP="00750996">
            <w:pPr>
              <w:jc w:val="center"/>
              <w:rPr>
                <w:rFonts w:ascii="Times New Roman" w:hAnsi="Times New Roman" w:cs="Times New Roman"/>
                <w:b/>
                <w:bCs/>
                <w:szCs w:val="24"/>
                <w:lang w:val="es-PR"/>
              </w:rPr>
            </w:pPr>
          </w:p>
          <w:p w14:paraId="601B4D53" w14:textId="77777777" w:rsidR="00750996" w:rsidRPr="002D49DC" w:rsidRDefault="00750996" w:rsidP="00750996">
            <w:pPr>
              <w:jc w:val="center"/>
              <w:rPr>
                <w:rFonts w:ascii="Times New Roman" w:hAnsi="Times New Roman" w:cs="Times New Roman"/>
                <w:b/>
                <w:bCs/>
                <w:szCs w:val="24"/>
                <w:lang w:val="es-PR"/>
              </w:rPr>
            </w:pPr>
          </w:p>
          <w:p w14:paraId="45BD0DB8" w14:textId="77777777" w:rsidR="00750996" w:rsidRPr="002D49DC" w:rsidRDefault="00750996" w:rsidP="00750996">
            <w:pPr>
              <w:jc w:val="center"/>
              <w:rPr>
                <w:rFonts w:ascii="Times New Roman" w:hAnsi="Times New Roman" w:cs="Times New Roman"/>
                <w:b/>
                <w:bCs/>
                <w:szCs w:val="24"/>
                <w:lang w:val="es-PR"/>
              </w:rPr>
            </w:pPr>
          </w:p>
          <w:p w14:paraId="50571D2A" w14:textId="4C866BDB" w:rsidR="00750996" w:rsidRPr="002D49DC" w:rsidRDefault="00750996" w:rsidP="00750996">
            <w:pPr>
              <w:jc w:val="center"/>
              <w:rPr>
                <w:rFonts w:ascii="Times New Roman" w:hAnsi="Times New Roman" w:cs="Times New Roman"/>
                <w:b/>
                <w:bCs/>
                <w:szCs w:val="24"/>
                <w:lang w:val="es-PR"/>
              </w:rPr>
            </w:pPr>
            <w:r w:rsidRPr="002D49DC">
              <w:rPr>
                <w:rFonts w:ascii="Times New Roman" w:hAnsi="Times New Roman" w:cs="Times New Roman"/>
                <w:b/>
                <w:bCs/>
                <w:szCs w:val="24"/>
                <w:lang w:val="es-PR"/>
              </w:rPr>
              <w:t>KLCE2023-1314</w:t>
            </w:r>
          </w:p>
          <w:p w14:paraId="2EA94D86" w14:textId="485AAFA0" w:rsidR="00750996" w:rsidRPr="002D49DC" w:rsidRDefault="00750996" w:rsidP="00750996">
            <w:pPr>
              <w:jc w:val="center"/>
              <w:rPr>
                <w:rFonts w:ascii="Times New Roman" w:hAnsi="Times New Roman" w:cs="Times New Roman"/>
                <w:b/>
                <w:bCs/>
                <w:szCs w:val="24"/>
                <w:lang w:val="es-PR"/>
              </w:rPr>
            </w:pPr>
          </w:p>
        </w:tc>
        <w:tc>
          <w:tcPr>
            <w:tcW w:w="3410" w:type="dxa"/>
            <w:vMerge w:val="restart"/>
            <w:tcBorders>
              <w:left w:val="double" w:sz="4" w:space="0" w:color="auto"/>
              <w:bottom w:val="double" w:sz="4" w:space="0" w:color="auto"/>
            </w:tcBorders>
          </w:tcPr>
          <w:p w14:paraId="7BFA7C18" w14:textId="701EB648" w:rsidR="00750996" w:rsidRPr="00750996" w:rsidRDefault="00750996" w:rsidP="00750996">
            <w:pPr>
              <w:ind w:left="165"/>
              <w:jc w:val="left"/>
              <w:rPr>
                <w:rFonts w:ascii="Times New Roman" w:hAnsi="Times New Roman" w:cs="Times New Roman"/>
                <w:szCs w:val="24"/>
                <w:lang w:val="es-US"/>
              </w:rPr>
            </w:pPr>
            <w:r w:rsidRPr="00750996">
              <w:rPr>
                <w:rFonts w:ascii="Times New Roman" w:hAnsi="Times New Roman" w:cs="Times New Roman"/>
                <w:szCs w:val="24"/>
                <w:lang w:val="es-US"/>
              </w:rPr>
              <w:t>CERTIORARI</w:t>
            </w:r>
          </w:p>
          <w:p w14:paraId="5377A359" w14:textId="77777777" w:rsidR="00750996" w:rsidRPr="00750996" w:rsidRDefault="00750996" w:rsidP="00750996">
            <w:pPr>
              <w:ind w:left="165"/>
              <w:jc w:val="left"/>
              <w:rPr>
                <w:rFonts w:ascii="Times New Roman" w:hAnsi="Times New Roman" w:cs="Times New Roman"/>
                <w:szCs w:val="24"/>
                <w:lang w:val="es-US"/>
              </w:rPr>
            </w:pPr>
          </w:p>
          <w:p w14:paraId="2FC271AA" w14:textId="77777777" w:rsidR="00750996" w:rsidRPr="00750996" w:rsidRDefault="00750996" w:rsidP="00750996">
            <w:pPr>
              <w:ind w:left="165"/>
              <w:jc w:val="left"/>
              <w:rPr>
                <w:rFonts w:ascii="Times New Roman" w:hAnsi="Times New Roman" w:cs="Times New Roman"/>
                <w:szCs w:val="24"/>
                <w:lang w:val="es-PR"/>
              </w:rPr>
            </w:pPr>
            <w:r w:rsidRPr="00750996">
              <w:rPr>
                <w:rFonts w:ascii="Times New Roman" w:hAnsi="Times New Roman" w:cs="Times New Roman"/>
                <w:szCs w:val="24"/>
                <w:lang w:val="es-PR"/>
              </w:rPr>
              <w:t>PROCEDENTE DEL TRIBUNAL DE PRIMERA INSTANCIA, SALA SUPERIOR DE UTUADO EN LARES</w:t>
            </w:r>
          </w:p>
          <w:p w14:paraId="518F428D" w14:textId="77777777" w:rsidR="00750996" w:rsidRPr="00750996" w:rsidRDefault="00750996" w:rsidP="00750996">
            <w:pPr>
              <w:ind w:left="165"/>
              <w:jc w:val="left"/>
              <w:rPr>
                <w:rFonts w:ascii="Times New Roman" w:hAnsi="Times New Roman" w:cs="Times New Roman"/>
                <w:szCs w:val="24"/>
                <w:lang w:val="es-PR"/>
              </w:rPr>
            </w:pPr>
            <w:r w:rsidRPr="00750996">
              <w:rPr>
                <w:rFonts w:ascii="Times New Roman" w:hAnsi="Times New Roman" w:cs="Times New Roman"/>
                <w:szCs w:val="24"/>
                <w:lang w:val="es-PR"/>
              </w:rPr>
              <w:t>CASO NÚM. JA2020CV00010</w:t>
            </w:r>
          </w:p>
          <w:p w14:paraId="7FF8F31C" w14:textId="77777777" w:rsidR="00750996" w:rsidRPr="00750996" w:rsidRDefault="00750996" w:rsidP="00750996">
            <w:pPr>
              <w:ind w:left="165"/>
              <w:jc w:val="left"/>
              <w:rPr>
                <w:rFonts w:ascii="Times New Roman" w:hAnsi="Times New Roman" w:cs="Times New Roman"/>
                <w:szCs w:val="24"/>
                <w:lang w:val="es-PR"/>
              </w:rPr>
            </w:pPr>
          </w:p>
          <w:p w14:paraId="35170396" w14:textId="77777777" w:rsidR="00750996" w:rsidRDefault="00750996" w:rsidP="00750996">
            <w:pPr>
              <w:ind w:left="165"/>
              <w:jc w:val="left"/>
              <w:rPr>
                <w:rFonts w:ascii="Times New Roman" w:hAnsi="Times New Roman" w:cs="Times New Roman"/>
                <w:szCs w:val="24"/>
                <w:lang w:val="es-PR"/>
              </w:rPr>
            </w:pPr>
            <w:r w:rsidRPr="00750996">
              <w:rPr>
                <w:rFonts w:ascii="Times New Roman" w:hAnsi="Times New Roman" w:cs="Times New Roman"/>
                <w:szCs w:val="24"/>
                <w:lang w:val="es-PR"/>
              </w:rPr>
              <w:t xml:space="preserve">SOBRE: </w:t>
            </w:r>
          </w:p>
          <w:p w14:paraId="1CCC8348" w14:textId="77777777" w:rsidR="00750996" w:rsidRDefault="00750996" w:rsidP="00750996">
            <w:pPr>
              <w:ind w:left="165"/>
              <w:jc w:val="left"/>
              <w:rPr>
                <w:rFonts w:ascii="Times New Roman" w:hAnsi="Times New Roman" w:cs="Times New Roman"/>
                <w:szCs w:val="24"/>
                <w:lang w:val="es-PR"/>
              </w:rPr>
            </w:pPr>
          </w:p>
          <w:p w14:paraId="300FDEAE" w14:textId="42267999" w:rsidR="00750996" w:rsidRDefault="00750996" w:rsidP="00750996">
            <w:pPr>
              <w:ind w:left="165"/>
              <w:jc w:val="left"/>
              <w:rPr>
                <w:rFonts w:ascii="Times New Roman" w:hAnsi="Times New Roman" w:cs="Times New Roman"/>
                <w:b/>
                <w:bCs/>
                <w:szCs w:val="24"/>
                <w:lang w:val="es-PR"/>
              </w:rPr>
            </w:pPr>
            <w:r w:rsidRPr="00750996">
              <w:rPr>
                <w:rFonts w:ascii="Times New Roman" w:hAnsi="Times New Roman" w:cs="Times New Roman"/>
                <w:szCs w:val="24"/>
                <w:lang w:val="es-PR"/>
              </w:rPr>
              <w:t>DAÑOS Y PERJUICIOS</w:t>
            </w:r>
            <w:r>
              <w:rPr>
                <w:rFonts w:ascii="Times New Roman" w:hAnsi="Times New Roman" w:cs="Times New Roman"/>
                <w:szCs w:val="24"/>
                <w:lang w:val="es-PR"/>
              </w:rPr>
              <w:t xml:space="preserve">; </w:t>
            </w:r>
            <w:r w:rsidRPr="00750996">
              <w:rPr>
                <w:rFonts w:ascii="Times New Roman" w:hAnsi="Times New Roman" w:cs="Times New Roman"/>
                <w:szCs w:val="24"/>
                <w:lang w:val="es-PR"/>
              </w:rPr>
              <w:t>VIOLACIÓN DE DERECHOS CIVILES</w:t>
            </w:r>
          </w:p>
        </w:tc>
      </w:tr>
      <w:tr w:rsidR="00750996" w14:paraId="25BCEC7A" w14:textId="77777777" w:rsidTr="00C06092">
        <w:tc>
          <w:tcPr>
            <w:tcW w:w="3510" w:type="dxa"/>
            <w:tcBorders>
              <w:top w:val="single" w:sz="4" w:space="0" w:color="auto"/>
              <w:bottom w:val="double" w:sz="4" w:space="0" w:color="auto"/>
              <w:right w:val="double" w:sz="4" w:space="0" w:color="auto"/>
            </w:tcBorders>
          </w:tcPr>
          <w:p w14:paraId="24C08E09" w14:textId="77777777" w:rsidR="00750996" w:rsidRPr="00750996" w:rsidRDefault="00750996" w:rsidP="00750996">
            <w:pPr>
              <w:jc w:val="center"/>
              <w:rPr>
                <w:rFonts w:ascii="Times New Roman" w:hAnsi="Times New Roman" w:cs="Times New Roman"/>
                <w:szCs w:val="24"/>
                <w:lang w:val="es-PR"/>
              </w:rPr>
            </w:pPr>
            <w:r w:rsidRPr="00750996">
              <w:rPr>
                <w:rFonts w:ascii="Times New Roman" w:hAnsi="Times New Roman" w:cs="Times New Roman"/>
                <w:szCs w:val="24"/>
                <w:lang w:val="es-PR"/>
              </w:rPr>
              <w:t>AVILÉS COLÓN, ELSA, y otros,</w:t>
            </w:r>
          </w:p>
          <w:p w14:paraId="0A15BD46" w14:textId="77777777" w:rsidR="00750996" w:rsidRPr="00750996" w:rsidRDefault="00750996" w:rsidP="00750996">
            <w:pPr>
              <w:jc w:val="center"/>
              <w:rPr>
                <w:rFonts w:ascii="Times New Roman" w:hAnsi="Times New Roman" w:cs="Times New Roman"/>
                <w:szCs w:val="24"/>
                <w:lang w:val="es-PR"/>
              </w:rPr>
            </w:pPr>
          </w:p>
          <w:p w14:paraId="7F0ADD46" w14:textId="77777777" w:rsidR="00750996" w:rsidRPr="00750996" w:rsidRDefault="00750996" w:rsidP="00750996">
            <w:pPr>
              <w:jc w:val="center"/>
              <w:rPr>
                <w:rFonts w:ascii="Times New Roman" w:hAnsi="Times New Roman" w:cs="Times New Roman"/>
                <w:szCs w:val="24"/>
                <w:lang w:val="es-PR"/>
              </w:rPr>
            </w:pPr>
            <w:r w:rsidRPr="00750996">
              <w:rPr>
                <w:rFonts w:ascii="Times New Roman" w:hAnsi="Times New Roman" w:cs="Times New Roman"/>
                <w:szCs w:val="24"/>
                <w:lang w:val="es-PR"/>
              </w:rPr>
              <w:t>Parte Recurrida,</w:t>
            </w:r>
          </w:p>
          <w:p w14:paraId="5ED7C522" w14:textId="77777777" w:rsidR="00750996" w:rsidRPr="00750996" w:rsidRDefault="00750996" w:rsidP="00750996">
            <w:pPr>
              <w:jc w:val="center"/>
              <w:rPr>
                <w:rFonts w:ascii="Times New Roman" w:hAnsi="Times New Roman" w:cs="Times New Roman"/>
                <w:szCs w:val="24"/>
                <w:lang w:val="es-PR"/>
              </w:rPr>
            </w:pPr>
          </w:p>
          <w:p w14:paraId="16B28930" w14:textId="77777777" w:rsidR="00750996" w:rsidRPr="00750996" w:rsidRDefault="00750996" w:rsidP="00750996">
            <w:pPr>
              <w:jc w:val="center"/>
              <w:rPr>
                <w:rFonts w:ascii="Times New Roman" w:hAnsi="Times New Roman" w:cs="Times New Roman"/>
                <w:szCs w:val="24"/>
                <w:lang w:val="es-PR"/>
              </w:rPr>
            </w:pPr>
            <w:r w:rsidRPr="00750996">
              <w:rPr>
                <w:rFonts w:ascii="Times New Roman" w:hAnsi="Times New Roman" w:cs="Times New Roman"/>
                <w:szCs w:val="24"/>
                <w:lang w:val="es-PR"/>
              </w:rPr>
              <w:t>v.</w:t>
            </w:r>
          </w:p>
          <w:p w14:paraId="5A45B620" w14:textId="77777777" w:rsidR="00750996" w:rsidRPr="00750996" w:rsidRDefault="00750996" w:rsidP="00750996">
            <w:pPr>
              <w:jc w:val="center"/>
              <w:rPr>
                <w:rFonts w:ascii="Times New Roman" w:hAnsi="Times New Roman" w:cs="Times New Roman"/>
                <w:szCs w:val="24"/>
                <w:lang w:val="es-PR"/>
              </w:rPr>
            </w:pPr>
          </w:p>
          <w:p w14:paraId="3F68D29A" w14:textId="77777777" w:rsidR="00750996" w:rsidRPr="00750996" w:rsidRDefault="00750996" w:rsidP="00750996">
            <w:pPr>
              <w:jc w:val="center"/>
              <w:rPr>
                <w:rFonts w:ascii="Times New Roman" w:hAnsi="Times New Roman" w:cs="Times New Roman"/>
                <w:szCs w:val="24"/>
                <w:lang w:val="es-PR"/>
              </w:rPr>
            </w:pPr>
            <w:r w:rsidRPr="00750996">
              <w:rPr>
                <w:rFonts w:ascii="Times New Roman" w:hAnsi="Times New Roman" w:cs="Times New Roman"/>
                <w:szCs w:val="24"/>
                <w:lang w:val="es-PR"/>
              </w:rPr>
              <w:t>ESTADO LIBRE ASOCIADO DE PUERTO RICO y otros,</w:t>
            </w:r>
          </w:p>
          <w:p w14:paraId="336423C8" w14:textId="77777777" w:rsidR="00750996" w:rsidRPr="00750996" w:rsidRDefault="00750996" w:rsidP="00750996">
            <w:pPr>
              <w:jc w:val="center"/>
              <w:rPr>
                <w:rFonts w:ascii="Times New Roman" w:hAnsi="Times New Roman" w:cs="Times New Roman"/>
                <w:szCs w:val="24"/>
                <w:lang w:val="es-PR"/>
              </w:rPr>
            </w:pPr>
          </w:p>
          <w:p w14:paraId="23BD6E39" w14:textId="77777777" w:rsidR="00750996" w:rsidRDefault="00750996" w:rsidP="00750996">
            <w:pPr>
              <w:jc w:val="center"/>
              <w:rPr>
                <w:rFonts w:ascii="Times New Roman" w:hAnsi="Times New Roman" w:cs="Times New Roman"/>
                <w:szCs w:val="24"/>
                <w:lang w:val="es-PR"/>
              </w:rPr>
            </w:pPr>
            <w:r w:rsidRPr="00750996">
              <w:rPr>
                <w:rFonts w:ascii="Times New Roman" w:hAnsi="Times New Roman" w:cs="Times New Roman"/>
                <w:szCs w:val="24"/>
                <w:lang w:val="es-PR"/>
              </w:rPr>
              <w:t>Parte Peticionaria</w:t>
            </w:r>
          </w:p>
          <w:p w14:paraId="2A4F96AB" w14:textId="77777777" w:rsidR="00750996" w:rsidRPr="00750996" w:rsidRDefault="00750996" w:rsidP="00750996">
            <w:pPr>
              <w:jc w:val="center"/>
              <w:rPr>
                <w:rFonts w:ascii="Times New Roman" w:hAnsi="Times New Roman" w:cs="Times New Roman"/>
                <w:b/>
                <w:bCs/>
                <w:szCs w:val="24"/>
                <w:lang w:val="es-PR"/>
              </w:rPr>
            </w:pPr>
          </w:p>
        </w:tc>
        <w:tc>
          <w:tcPr>
            <w:tcW w:w="2430" w:type="dxa"/>
            <w:tcBorders>
              <w:left w:val="double" w:sz="4" w:space="0" w:color="auto"/>
              <w:right w:val="double" w:sz="4" w:space="0" w:color="auto"/>
            </w:tcBorders>
          </w:tcPr>
          <w:p w14:paraId="174C70BD" w14:textId="77777777" w:rsidR="00750996" w:rsidRPr="002D49DC" w:rsidRDefault="00750996" w:rsidP="00750996">
            <w:pPr>
              <w:jc w:val="center"/>
              <w:rPr>
                <w:rFonts w:ascii="Times New Roman" w:hAnsi="Times New Roman" w:cs="Times New Roman"/>
                <w:b/>
                <w:bCs/>
                <w:szCs w:val="24"/>
                <w:lang w:val="es-PR"/>
              </w:rPr>
            </w:pPr>
          </w:p>
          <w:p w14:paraId="5C45EF38" w14:textId="77777777" w:rsidR="00750996" w:rsidRPr="002D49DC" w:rsidRDefault="00750996" w:rsidP="00750996">
            <w:pPr>
              <w:jc w:val="center"/>
              <w:rPr>
                <w:rFonts w:ascii="Times New Roman" w:hAnsi="Times New Roman" w:cs="Times New Roman"/>
                <w:b/>
                <w:bCs/>
                <w:szCs w:val="24"/>
                <w:lang w:val="es-PR"/>
              </w:rPr>
            </w:pPr>
          </w:p>
          <w:p w14:paraId="7EEDA326" w14:textId="77777777" w:rsidR="00750996" w:rsidRPr="002D49DC" w:rsidRDefault="00750996" w:rsidP="00750996">
            <w:pPr>
              <w:jc w:val="center"/>
              <w:rPr>
                <w:rFonts w:ascii="Times New Roman" w:hAnsi="Times New Roman" w:cs="Times New Roman"/>
                <w:b/>
                <w:bCs/>
                <w:szCs w:val="24"/>
                <w:lang w:val="es-PR"/>
              </w:rPr>
            </w:pPr>
          </w:p>
          <w:p w14:paraId="4A53F856" w14:textId="01F71502" w:rsidR="00750996" w:rsidRPr="002D49DC" w:rsidRDefault="00750996" w:rsidP="00750996">
            <w:pPr>
              <w:jc w:val="center"/>
              <w:rPr>
                <w:rFonts w:ascii="Times New Roman" w:hAnsi="Times New Roman" w:cs="Times New Roman"/>
                <w:b/>
                <w:bCs/>
                <w:szCs w:val="24"/>
                <w:lang w:val="es-PR"/>
              </w:rPr>
            </w:pPr>
            <w:r w:rsidRPr="002D49DC">
              <w:rPr>
                <w:rFonts w:ascii="Times New Roman" w:hAnsi="Times New Roman" w:cs="Times New Roman"/>
                <w:b/>
                <w:bCs/>
                <w:szCs w:val="24"/>
                <w:lang w:val="es-PR"/>
              </w:rPr>
              <w:t>KLCE2023-1325</w:t>
            </w:r>
          </w:p>
        </w:tc>
        <w:tc>
          <w:tcPr>
            <w:tcW w:w="3410" w:type="dxa"/>
            <w:vMerge/>
            <w:tcBorders>
              <w:left w:val="double" w:sz="4" w:space="0" w:color="auto"/>
              <w:bottom w:val="double" w:sz="4" w:space="0" w:color="auto"/>
            </w:tcBorders>
          </w:tcPr>
          <w:p w14:paraId="126AC965" w14:textId="77777777" w:rsidR="00750996" w:rsidRPr="00750996" w:rsidRDefault="00750996" w:rsidP="00750996">
            <w:pPr>
              <w:ind w:left="165"/>
              <w:jc w:val="left"/>
              <w:rPr>
                <w:rFonts w:ascii="Times New Roman" w:hAnsi="Times New Roman" w:cs="Times New Roman"/>
                <w:szCs w:val="24"/>
                <w:lang w:val="es-US"/>
              </w:rPr>
            </w:pPr>
          </w:p>
        </w:tc>
      </w:tr>
      <w:bookmarkEnd w:id="1"/>
    </w:tbl>
    <w:p w14:paraId="160DF852" w14:textId="77777777" w:rsidR="00750996" w:rsidRDefault="00750996" w:rsidP="00750996">
      <w:pPr>
        <w:rPr>
          <w:rFonts w:ascii="Times New Roman" w:hAnsi="Times New Roman" w:cs="Times New Roman"/>
          <w:b/>
          <w:bCs/>
          <w:szCs w:val="24"/>
          <w:lang w:val="es-PR"/>
        </w:rPr>
      </w:pPr>
    </w:p>
    <w:p w14:paraId="3CCD927A" w14:textId="737CDDCD" w:rsidR="00C647B5" w:rsidRPr="00750996" w:rsidRDefault="00EB1799" w:rsidP="00C647B5">
      <w:pPr>
        <w:jc w:val="center"/>
        <w:rPr>
          <w:rFonts w:ascii="Times New Roman" w:hAnsi="Times New Roman" w:cs="Times New Roman"/>
          <w:b/>
          <w:bCs/>
          <w:szCs w:val="24"/>
          <w:lang w:val="es-PR"/>
        </w:rPr>
      </w:pPr>
      <w:r w:rsidRPr="00750996">
        <w:rPr>
          <w:rFonts w:ascii="Times New Roman" w:hAnsi="Times New Roman" w:cs="Times New Roman"/>
          <w:b/>
          <w:bCs/>
          <w:szCs w:val="24"/>
          <w:lang w:val="es-PR"/>
        </w:rPr>
        <w:t>ALEGATO EN OPOSICIÓN A</w:t>
      </w:r>
      <w:r w:rsidR="007942B6" w:rsidRPr="00750996">
        <w:rPr>
          <w:rFonts w:ascii="Times New Roman" w:hAnsi="Times New Roman" w:cs="Times New Roman"/>
          <w:b/>
          <w:bCs/>
          <w:szCs w:val="24"/>
          <w:lang w:val="es-PR"/>
        </w:rPr>
        <w:t xml:space="preserve"> </w:t>
      </w:r>
      <w:r w:rsidR="007942B6" w:rsidRPr="00750996">
        <w:rPr>
          <w:rFonts w:ascii="Times New Roman" w:hAnsi="Times New Roman" w:cs="Times New Roman"/>
          <w:b/>
          <w:bCs/>
          <w:i/>
          <w:iCs/>
          <w:szCs w:val="24"/>
          <w:lang w:val="es-PR"/>
        </w:rPr>
        <w:t>CERTIORARI</w:t>
      </w:r>
      <w:r w:rsidR="004B5611" w:rsidRPr="00750996">
        <w:rPr>
          <w:rFonts w:ascii="Times New Roman" w:hAnsi="Times New Roman" w:cs="Times New Roman"/>
          <w:szCs w:val="24"/>
          <w:lang w:val="es-PR"/>
        </w:rPr>
        <w:t xml:space="preserve"> </w:t>
      </w:r>
      <w:r w:rsidR="007942B6" w:rsidRPr="00750996">
        <w:rPr>
          <w:rFonts w:ascii="Times New Roman" w:hAnsi="Times New Roman" w:cs="Times New Roman"/>
          <w:szCs w:val="24"/>
          <w:lang w:val="es-PR"/>
        </w:rPr>
        <w:t>(</w:t>
      </w:r>
      <w:r w:rsidR="004B5611" w:rsidRPr="00750996">
        <w:rPr>
          <w:rFonts w:ascii="Times New Roman" w:hAnsi="Times New Roman" w:cs="Times New Roman"/>
          <w:b/>
          <w:bCs/>
          <w:szCs w:val="24"/>
          <w:lang w:val="es-PR"/>
        </w:rPr>
        <w:t>KLCE2023-1325</w:t>
      </w:r>
      <w:r w:rsidR="007942B6" w:rsidRPr="00750996">
        <w:rPr>
          <w:rFonts w:ascii="Times New Roman" w:hAnsi="Times New Roman" w:cs="Times New Roman"/>
          <w:b/>
          <w:bCs/>
          <w:szCs w:val="24"/>
          <w:lang w:val="es-PR"/>
        </w:rPr>
        <w:t>)</w:t>
      </w:r>
      <w:r w:rsidRPr="00750996">
        <w:rPr>
          <w:rFonts w:ascii="Times New Roman" w:hAnsi="Times New Roman" w:cs="Times New Roman"/>
          <w:b/>
          <w:bCs/>
          <w:szCs w:val="24"/>
          <w:lang w:val="es-PR"/>
        </w:rPr>
        <w:t xml:space="preserve">  </w:t>
      </w:r>
    </w:p>
    <w:bookmarkEnd w:id="0"/>
    <w:p w14:paraId="3FDE04AB" w14:textId="4365DB74" w:rsidR="00C647B5" w:rsidRPr="00750996" w:rsidRDefault="00C647B5" w:rsidP="00C647B5">
      <w:pPr>
        <w:rPr>
          <w:rFonts w:ascii="Times New Roman" w:hAnsi="Times New Roman" w:cs="Times New Roman"/>
          <w:szCs w:val="24"/>
          <w:lang w:val="es-PR"/>
        </w:rPr>
      </w:pPr>
    </w:p>
    <w:p w14:paraId="4433AF52" w14:textId="7912DB77" w:rsidR="00C647B5" w:rsidRPr="00750996" w:rsidRDefault="00C647B5" w:rsidP="00C647B5">
      <w:pPr>
        <w:rPr>
          <w:rFonts w:ascii="Times New Roman" w:hAnsi="Times New Roman" w:cs="Times New Roman"/>
          <w:szCs w:val="24"/>
          <w:lang w:val="es-PR"/>
        </w:rPr>
      </w:pPr>
      <w:r w:rsidRPr="00750996">
        <w:rPr>
          <w:rFonts w:ascii="Times New Roman" w:hAnsi="Times New Roman" w:cs="Times New Roman"/>
          <w:szCs w:val="24"/>
          <w:lang w:val="es-PR"/>
        </w:rPr>
        <w:t>AL HONORABLE TRIBUNAL:</w:t>
      </w:r>
    </w:p>
    <w:p w14:paraId="637A6003" w14:textId="68C22FA0" w:rsidR="00C647B5" w:rsidRPr="00750996" w:rsidRDefault="00C647B5" w:rsidP="00C647B5">
      <w:pPr>
        <w:rPr>
          <w:rFonts w:ascii="Times New Roman" w:hAnsi="Times New Roman" w:cs="Times New Roman"/>
          <w:szCs w:val="24"/>
          <w:lang w:val="es-PR"/>
        </w:rPr>
      </w:pPr>
    </w:p>
    <w:p w14:paraId="7CA9F379" w14:textId="74389141" w:rsidR="00C647B5" w:rsidRPr="00750996" w:rsidRDefault="00C647B5" w:rsidP="00C647B5">
      <w:pPr>
        <w:spacing w:line="480" w:lineRule="auto"/>
        <w:rPr>
          <w:rFonts w:ascii="Times New Roman" w:hAnsi="Times New Roman" w:cs="Times New Roman"/>
          <w:szCs w:val="24"/>
          <w:lang w:val="es-PR"/>
        </w:rPr>
      </w:pPr>
      <w:r w:rsidRPr="00750996">
        <w:rPr>
          <w:rFonts w:ascii="Times New Roman" w:hAnsi="Times New Roman" w:cs="Times New Roman"/>
          <w:szCs w:val="24"/>
          <w:lang w:val="es-PR"/>
        </w:rPr>
        <w:tab/>
      </w:r>
      <w:r w:rsidRPr="00750996">
        <w:rPr>
          <w:rFonts w:ascii="Times New Roman" w:hAnsi="Times New Roman" w:cs="Times New Roman"/>
          <w:caps/>
          <w:szCs w:val="24"/>
          <w:lang w:val="es-PR"/>
        </w:rPr>
        <w:t>Comparecen</w:t>
      </w:r>
      <w:r w:rsidRPr="00750996">
        <w:rPr>
          <w:rFonts w:ascii="Times New Roman" w:hAnsi="Times New Roman" w:cs="Times New Roman"/>
          <w:szCs w:val="24"/>
          <w:lang w:val="es-PR"/>
        </w:rPr>
        <w:t xml:space="preserve"> los </w:t>
      </w:r>
      <w:r w:rsidR="009F38F8" w:rsidRPr="00750996">
        <w:rPr>
          <w:rFonts w:ascii="Times New Roman" w:hAnsi="Times New Roman" w:cs="Times New Roman"/>
          <w:szCs w:val="24"/>
          <w:lang w:val="es-PR"/>
        </w:rPr>
        <w:t>Demandantes-</w:t>
      </w:r>
      <w:r w:rsidR="00944649" w:rsidRPr="00750996">
        <w:rPr>
          <w:rFonts w:ascii="Times New Roman" w:hAnsi="Times New Roman" w:cs="Times New Roman"/>
          <w:szCs w:val="24"/>
          <w:lang w:val="es-PR"/>
        </w:rPr>
        <w:t>Recurr</w:t>
      </w:r>
      <w:r w:rsidR="002F6618" w:rsidRPr="00750996">
        <w:rPr>
          <w:rFonts w:ascii="Times New Roman" w:hAnsi="Times New Roman" w:cs="Times New Roman"/>
          <w:szCs w:val="24"/>
          <w:lang w:val="es-PR"/>
        </w:rPr>
        <w:t>idos</w:t>
      </w:r>
      <w:r w:rsidR="00FC5F5E" w:rsidRPr="00750996">
        <w:rPr>
          <w:rFonts w:ascii="Times New Roman" w:hAnsi="Times New Roman" w:cs="Times New Roman"/>
          <w:szCs w:val="24"/>
          <w:lang w:val="es-PR"/>
        </w:rPr>
        <w:t>,</w:t>
      </w:r>
      <w:r w:rsidR="00944649" w:rsidRPr="00750996">
        <w:rPr>
          <w:rFonts w:ascii="Times New Roman" w:hAnsi="Times New Roman" w:cs="Times New Roman"/>
          <w:szCs w:val="24"/>
          <w:lang w:val="es-PR"/>
        </w:rPr>
        <w:t xml:space="preserve"> </w:t>
      </w:r>
      <w:r w:rsidRPr="00750996">
        <w:rPr>
          <w:rFonts w:ascii="Times New Roman" w:hAnsi="Times New Roman" w:cs="Times New Roman"/>
          <w:szCs w:val="24"/>
          <w:lang w:val="es-PR"/>
        </w:rPr>
        <w:t>por conducto de los abogados que suscriben y muy respetuosamente exponen, alegan y solicitan:</w:t>
      </w:r>
    </w:p>
    <w:p w14:paraId="358CD888" w14:textId="694F5314" w:rsidR="00831BC0" w:rsidRPr="00750996" w:rsidRDefault="00831BC0" w:rsidP="002D49DC">
      <w:pPr>
        <w:pStyle w:val="ListParagraph"/>
        <w:numPr>
          <w:ilvl w:val="0"/>
          <w:numId w:val="4"/>
        </w:numPr>
        <w:spacing w:line="480" w:lineRule="auto"/>
        <w:jc w:val="center"/>
        <w:rPr>
          <w:rFonts w:ascii="Times New Roman" w:hAnsi="Times New Roman" w:cs="Times New Roman"/>
          <w:szCs w:val="24"/>
          <w:lang w:val="es-PR"/>
        </w:rPr>
      </w:pPr>
      <w:r w:rsidRPr="00750996">
        <w:rPr>
          <w:rFonts w:ascii="Times New Roman" w:eastAsia="Arial" w:hAnsi="Times New Roman" w:cs="Times New Roman"/>
          <w:b/>
          <w:color w:val="000000"/>
          <w:szCs w:val="24"/>
        </w:rPr>
        <w:t>INTRODUCCIÓN:</w:t>
      </w:r>
    </w:p>
    <w:p w14:paraId="15DD351B" w14:textId="4920AF26" w:rsidR="00831BC0" w:rsidRPr="00750996" w:rsidRDefault="00C647B5" w:rsidP="00855F67">
      <w:pPr>
        <w:spacing w:line="480" w:lineRule="auto"/>
        <w:ind w:firstLine="720"/>
        <w:rPr>
          <w:rFonts w:ascii="Times New Roman" w:hAnsi="Times New Roman" w:cs="Times New Roman"/>
          <w:szCs w:val="24"/>
          <w:lang w:val="es-PR"/>
        </w:rPr>
      </w:pPr>
      <w:r w:rsidRPr="00750996">
        <w:rPr>
          <w:rFonts w:ascii="Times New Roman" w:hAnsi="Times New Roman" w:cs="Times New Roman"/>
          <w:szCs w:val="24"/>
          <w:lang w:val="es-PR"/>
        </w:rPr>
        <w:t xml:space="preserve">Los </w:t>
      </w:r>
      <w:r w:rsidR="00944649" w:rsidRPr="00750996">
        <w:rPr>
          <w:rFonts w:ascii="Times New Roman" w:hAnsi="Times New Roman" w:cs="Times New Roman"/>
          <w:szCs w:val="24"/>
          <w:lang w:val="es-PR"/>
        </w:rPr>
        <w:t>Recurr</w:t>
      </w:r>
      <w:r w:rsidR="00FC5F5E" w:rsidRPr="00750996">
        <w:rPr>
          <w:rFonts w:ascii="Times New Roman" w:hAnsi="Times New Roman" w:cs="Times New Roman"/>
          <w:szCs w:val="24"/>
          <w:lang w:val="es-PR"/>
        </w:rPr>
        <w:t>idos</w:t>
      </w:r>
      <w:r w:rsidR="00944649" w:rsidRPr="00750996">
        <w:rPr>
          <w:rFonts w:ascii="Times New Roman" w:hAnsi="Times New Roman" w:cs="Times New Roman"/>
          <w:szCs w:val="24"/>
          <w:lang w:val="es-PR"/>
        </w:rPr>
        <w:t xml:space="preserve"> </w:t>
      </w:r>
      <w:r w:rsidRPr="00750996">
        <w:rPr>
          <w:rFonts w:ascii="Times New Roman" w:hAnsi="Times New Roman" w:cs="Times New Roman"/>
          <w:szCs w:val="24"/>
          <w:lang w:val="es-PR"/>
        </w:rPr>
        <w:t xml:space="preserve">presentaron </w:t>
      </w:r>
      <w:r w:rsidR="00944649" w:rsidRPr="00750996">
        <w:rPr>
          <w:rFonts w:ascii="Times New Roman" w:hAnsi="Times New Roman" w:cs="Times New Roman"/>
          <w:i/>
          <w:iCs/>
          <w:szCs w:val="24"/>
          <w:lang w:val="es-PR"/>
        </w:rPr>
        <w:t>Certiorari</w:t>
      </w:r>
      <w:r w:rsidR="00837B8D" w:rsidRPr="00750996">
        <w:rPr>
          <w:rFonts w:ascii="Times New Roman" w:hAnsi="Times New Roman" w:cs="Times New Roman"/>
          <w:i/>
          <w:iCs/>
          <w:szCs w:val="24"/>
          <w:lang w:val="es-PR"/>
        </w:rPr>
        <w:t xml:space="preserve"> </w:t>
      </w:r>
      <w:r w:rsidR="00837B8D" w:rsidRPr="00750996">
        <w:rPr>
          <w:rFonts w:ascii="Times New Roman" w:hAnsi="Times New Roman" w:cs="Times New Roman"/>
          <w:szCs w:val="24"/>
          <w:lang w:val="es-PR"/>
        </w:rPr>
        <w:t>relacionado</w:t>
      </w:r>
      <w:r w:rsidRPr="00750996">
        <w:rPr>
          <w:rFonts w:ascii="Times New Roman" w:hAnsi="Times New Roman" w:cs="Times New Roman"/>
          <w:szCs w:val="24"/>
          <w:lang w:val="es-PR"/>
        </w:rPr>
        <w:t xml:space="preserve"> </w:t>
      </w:r>
      <w:r w:rsidR="00837B8D" w:rsidRPr="00750996">
        <w:rPr>
          <w:rFonts w:ascii="Times New Roman" w:hAnsi="Times New Roman" w:cs="Times New Roman"/>
          <w:szCs w:val="24"/>
          <w:lang w:val="es-PR"/>
        </w:rPr>
        <w:t>a</w:t>
      </w:r>
      <w:r w:rsidRPr="00750996">
        <w:rPr>
          <w:rFonts w:ascii="Times New Roman" w:hAnsi="Times New Roman" w:cs="Times New Roman"/>
          <w:szCs w:val="24"/>
          <w:lang w:val="es-PR"/>
        </w:rPr>
        <w:t xml:space="preserve">l caso de autos el </w:t>
      </w:r>
      <w:r w:rsidR="00944649" w:rsidRPr="00750996">
        <w:rPr>
          <w:rFonts w:ascii="Times New Roman" w:hAnsi="Times New Roman" w:cs="Times New Roman"/>
          <w:szCs w:val="24"/>
          <w:lang w:val="es-PR"/>
        </w:rPr>
        <w:t>lunes, 27 de noviembre de 2023</w:t>
      </w:r>
      <w:r w:rsidRPr="00750996">
        <w:rPr>
          <w:rFonts w:ascii="Times New Roman" w:hAnsi="Times New Roman" w:cs="Times New Roman"/>
          <w:szCs w:val="24"/>
          <w:lang w:val="es-PR"/>
        </w:rPr>
        <w:t xml:space="preserve"> ante este Foro</w:t>
      </w:r>
      <w:r w:rsidR="00837B8D" w:rsidRPr="00750996">
        <w:rPr>
          <w:rFonts w:ascii="Times New Roman" w:hAnsi="Times New Roman" w:cs="Times New Roman"/>
          <w:szCs w:val="24"/>
          <w:lang w:val="es-PR"/>
        </w:rPr>
        <w:t xml:space="preserve"> Apelativo</w:t>
      </w:r>
      <w:r w:rsidRPr="00750996">
        <w:rPr>
          <w:rFonts w:ascii="Times New Roman" w:hAnsi="Times New Roman" w:cs="Times New Roman"/>
          <w:szCs w:val="24"/>
          <w:lang w:val="es-PR"/>
        </w:rPr>
        <w:t>.</w:t>
      </w:r>
      <w:r w:rsidR="00837B8D" w:rsidRPr="00750996">
        <w:rPr>
          <w:rFonts w:ascii="Times New Roman" w:hAnsi="Times New Roman" w:cs="Times New Roman"/>
          <w:szCs w:val="24"/>
          <w:lang w:val="es-PR"/>
        </w:rPr>
        <w:t xml:space="preserve"> (KLCE2023-01314)</w:t>
      </w:r>
      <w:r w:rsidR="00851345" w:rsidRPr="00750996">
        <w:rPr>
          <w:rFonts w:ascii="Times New Roman" w:hAnsi="Times New Roman" w:cs="Times New Roman"/>
          <w:szCs w:val="24"/>
          <w:lang w:val="es-PR"/>
        </w:rPr>
        <w:t>.</w:t>
      </w:r>
      <w:r w:rsidR="00FC5F5E" w:rsidRPr="00750996">
        <w:rPr>
          <w:rFonts w:ascii="Times New Roman" w:hAnsi="Times New Roman" w:cs="Times New Roman"/>
          <w:szCs w:val="24"/>
          <w:lang w:val="es-PR"/>
        </w:rPr>
        <w:t xml:space="preserve"> Ambos recursos fueron presentados el mismo día.</w:t>
      </w:r>
      <w:r w:rsidR="002944C0" w:rsidRPr="00750996">
        <w:rPr>
          <w:rFonts w:ascii="Times New Roman" w:hAnsi="Times New Roman" w:cs="Times New Roman"/>
          <w:szCs w:val="24"/>
          <w:lang w:val="es-PR"/>
        </w:rPr>
        <w:t xml:space="preserve"> Posteriormente</w:t>
      </w:r>
      <w:r w:rsidR="005E0E17" w:rsidRPr="00750996">
        <w:rPr>
          <w:rFonts w:ascii="Times New Roman" w:hAnsi="Times New Roman" w:cs="Times New Roman"/>
          <w:szCs w:val="24"/>
          <w:lang w:val="es-PR"/>
        </w:rPr>
        <w:t xml:space="preserve"> ambos recursos fueron consolidados a petición de </w:t>
      </w:r>
      <w:r w:rsidR="00D42263" w:rsidRPr="00750996">
        <w:rPr>
          <w:rFonts w:ascii="Times New Roman" w:hAnsi="Times New Roman" w:cs="Times New Roman"/>
          <w:szCs w:val="24"/>
          <w:lang w:val="es-PR"/>
        </w:rPr>
        <w:t xml:space="preserve">los </w:t>
      </w:r>
      <w:r w:rsidR="00A90A73" w:rsidRPr="00750996">
        <w:rPr>
          <w:rFonts w:ascii="Times New Roman" w:hAnsi="Times New Roman" w:cs="Times New Roman"/>
          <w:szCs w:val="24"/>
          <w:lang w:val="es-PR"/>
        </w:rPr>
        <w:t>Peticionarios</w:t>
      </w:r>
      <w:r w:rsidR="005E0E17" w:rsidRPr="00750996">
        <w:rPr>
          <w:rFonts w:ascii="Times New Roman" w:hAnsi="Times New Roman" w:cs="Times New Roman"/>
          <w:szCs w:val="24"/>
          <w:lang w:val="es-PR"/>
        </w:rPr>
        <w:t>.</w:t>
      </w:r>
    </w:p>
    <w:p w14:paraId="44248667" w14:textId="09ECCBAA" w:rsidR="00615E56" w:rsidRPr="00750996" w:rsidRDefault="00052748" w:rsidP="00855F67">
      <w:pPr>
        <w:spacing w:line="480" w:lineRule="auto"/>
        <w:ind w:firstLine="720"/>
        <w:rPr>
          <w:rFonts w:ascii="Times New Roman" w:hAnsi="Times New Roman" w:cs="Times New Roman"/>
          <w:szCs w:val="24"/>
          <w:lang w:val="es-PR"/>
        </w:rPr>
      </w:pPr>
      <w:r w:rsidRPr="00750996">
        <w:rPr>
          <w:rFonts w:ascii="Times New Roman" w:hAnsi="Times New Roman" w:cs="Times New Roman"/>
          <w:szCs w:val="24"/>
          <w:lang w:val="es-ES_tradnl"/>
        </w:rPr>
        <w:t>Mientras sostenemos que la controversia traída por los demandantes-recurr</w:t>
      </w:r>
      <w:r w:rsidR="00985AE3" w:rsidRPr="00750996">
        <w:rPr>
          <w:rFonts w:ascii="Times New Roman" w:hAnsi="Times New Roman" w:cs="Times New Roman"/>
          <w:szCs w:val="24"/>
          <w:lang w:val="es-ES_tradnl"/>
        </w:rPr>
        <w:t>entes</w:t>
      </w:r>
      <w:r w:rsidR="00AC04C4" w:rsidRPr="00750996">
        <w:rPr>
          <w:rFonts w:ascii="Times New Roman" w:hAnsi="Times New Roman" w:cs="Times New Roman"/>
          <w:szCs w:val="24"/>
          <w:lang w:val="es-ES_tradnl"/>
        </w:rPr>
        <w:t xml:space="preserve"> en el caso </w:t>
      </w:r>
      <w:r w:rsidR="00AC04C4" w:rsidRPr="00750996">
        <w:rPr>
          <w:rFonts w:ascii="Times New Roman" w:hAnsi="Times New Roman" w:cs="Times New Roman"/>
          <w:b/>
          <w:bCs/>
          <w:szCs w:val="24"/>
          <w:lang w:val="es-ES_tradnl"/>
        </w:rPr>
        <w:t>KLCE2023-01314</w:t>
      </w:r>
      <w:r w:rsidR="000C16EB" w:rsidRPr="00750996">
        <w:rPr>
          <w:rFonts w:ascii="Times New Roman" w:hAnsi="Times New Roman" w:cs="Times New Roman"/>
          <w:szCs w:val="24"/>
          <w:lang w:val="es-ES_tradnl"/>
        </w:rPr>
        <w:t>,</w:t>
      </w:r>
      <w:r w:rsidR="00AC04C4" w:rsidRPr="00750996">
        <w:rPr>
          <w:rFonts w:ascii="Times New Roman" w:hAnsi="Times New Roman" w:cs="Times New Roman"/>
          <w:szCs w:val="24"/>
          <w:lang w:val="es-ES_tradnl"/>
        </w:rPr>
        <w:t xml:space="preserve"> es una que amerita dilucidar</w:t>
      </w:r>
      <w:r w:rsidR="009B1CCC" w:rsidRPr="00750996">
        <w:rPr>
          <w:rFonts w:ascii="Times New Roman" w:hAnsi="Times New Roman" w:cs="Times New Roman"/>
          <w:szCs w:val="24"/>
          <w:lang w:val="es-ES_tradnl"/>
        </w:rPr>
        <w:t>se</w:t>
      </w:r>
      <w:r w:rsidR="00C16668" w:rsidRPr="00750996">
        <w:rPr>
          <w:rFonts w:ascii="Times New Roman" w:hAnsi="Times New Roman" w:cs="Times New Roman"/>
          <w:szCs w:val="24"/>
          <w:lang w:val="es-ES_tradnl"/>
        </w:rPr>
        <w:t xml:space="preserve"> en virtud de la Regla 40</w:t>
      </w:r>
      <w:r w:rsidR="00032C0C" w:rsidRPr="00750996">
        <w:rPr>
          <w:rFonts w:ascii="Times New Roman" w:hAnsi="Times New Roman" w:cs="Times New Roman"/>
          <w:szCs w:val="24"/>
          <w:lang w:val="es-ES_tradnl"/>
        </w:rPr>
        <w:t xml:space="preserve"> del Reglamento de este </w:t>
      </w:r>
      <w:r w:rsidR="009B1CCC" w:rsidRPr="00750996">
        <w:rPr>
          <w:rFonts w:ascii="Times New Roman" w:hAnsi="Times New Roman" w:cs="Times New Roman"/>
          <w:szCs w:val="24"/>
          <w:lang w:val="es-ES_tradnl"/>
        </w:rPr>
        <w:t xml:space="preserve">Honorable </w:t>
      </w:r>
      <w:r w:rsidR="00032C0C" w:rsidRPr="00750996">
        <w:rPr>
          <w:rFonts w:ascii="Times New Roman" w:hAnsi="Times New Roman" w:cs="Times New Roman"/>
          <w:szCs w:val="24"/>
          <w:lang w:val="es-ES_tradnl"/>
        </w:rPr>
        <w:t>Tribunal</w:t>
      </w:r>
      <w:r w:rsidR="00AC04C4" w:rsidRPr="00750996">
        <w:rPr>
          <w:rFonts w:ascii="Times New Roman" w:hAnsi="Times New Roman" w:cs="Times New Roman"/>
          <w:szCs w:val="24"/>
          <w:lang w:val="es-ES_tradnl"/>
        </w:rPr>
        <w:t xml:space="preserve">, </w:t>
      </w:r>
      <w:r w:rsidR="00A90A73" w:rsidRPr="00750996">
        <w:rPr>
          <w:rFonts w:ascii="Times New Roman" w:hAnsi="Times New Roman" w:cs="Times New Roman"/>
          <w:szCs w:val="24"/>
          <w:lang w:val="es-ES_tradnl"/>
        </w:rPr>
        <w:t>objetamos</w:t>
      </w:r>
      <w:r w:rsidR="000C16EB" w:rsidRPr="00750996">
        <w:rPr>
          <w:rFonts w:ascii="Times New Roman" w:hAnsi="Times New Roman" w:cs="Times New Roman"/>
          <w:szCs w:val="24"/>
          <w:lang w:val="es-ES_tradnl"/>
        </w:rPr>
        <w:t xml:space="preserve"> los méritos alegados por los demandados-</w:t>
      </w:r>
      <w:r w:rsidR="003B5D57" w:rsidRPr="00750996">
        <w:rPr>
          <w:rFonts w:ascii="Times New Roman" w:hAnsi="Times New Roman" w:cs="Times New Roman"/>
          <w:szCs w:val="24"/>
          <w:lang w:val="es-ES_tradnl"/>
        </w:rPr>
        <w:t>peticionarios</w:t>
      </w:r>
      <w:r w:rsidR="00BB42E5" w:rsidRPr="00750996">
        <w:rPr>
          <w:rFonts w:ascii="Times New Roman" w:hAnsi="Times New Roman" w:cs="Times New Roman"/>
          <w:szCs w:val="24"/>
          <w:lang w:val="es-ES_tradnl"/>
        </w:rPr>
        <w:t xml:space="preserve"> en el caso </w:t>
      </w:r>
      <w:r w:rsidR="00BB42E5" w:rsidRPr="00750996">
        <w:rPr>
          <w:rFonts w:ascii="Times New Roman" w:hAnsi="Times New Roman" w:cs="Times New Roman"/>
          <w:b/>
          <w:bCs/>
          <w:szCs w:val="24"/>
          <w:lang w:val="es-ES_tradnl"/>
        </w:rPr>
        <w:t>KLCE-2023-01325</w:t>
      </w:r>
      <w:r w:rsidR="000076AD" w:rsidRPr="00750996">
        <w:rPr>
          <w:rFonts w:ascii="Times New Roman" w:hAnsi="Times New Roman" w:cs="Times New Roman"/>
          <w:szCs w:val="24"/>
          <w:lang w:val="es-ES_tradnl"/>
        </w:rPr>
        <w:t xml:space="preserve"> bajo la misma regla,</w:t>
      </w:r>
      <w:r w:rsidR="000C16EB" w:rsidRPr="00750996">
        <w:rPr>
          <w:rFonts w:ascii="Times New Roman" w:hAnsi="Times New Roman" w:cs="Times New Roman"/>
          <w:szCs w:val="24"/>
          <w:lang w:val="es-ES_tradnl"/>
        </w:rPr>
        <w:t xml:space="preserve"> ya que no existe</w:t>
      </w:r>
      <w:r w:rsidR="001A48FD" w:rsidRPr="00750996">
        <w:rPr>
          <w:rFonts w:ascii="Times New Roman" w:hAnsi="Times New Roman" w:cs="Times New Roman"/>
          <w:szCs w:val="24"/>
          <w:lang w:val="es-ES_tradnl"/>
        </w:rPr>
        <w:t xml:space="preserve"> controversia jurisdiccional alguna que impida que el Tribunal de Primera Instancia continúe con los procedimientos</w:t>
      </w:r>
      <w:r w:rsidR="00432A33" w:rsidRPr="00750996">
        <w:rPr>
          <w:rFonts w:ascii="Times New Roman" w:hAnsi="Times New Roman" w:cs="Times New Roman"/>
          <w:szCs w:val="24"/>
          <w:lang w:val="es-ES_tradnl"/>
        </w:rPr>
        <w:t xml:space="preserve"> bajo la Ley de </w:t>
      </w:r>
      <w:r w:rsidR="00432A33" w:rsidRPr="00750996">
        <w:rPr>
          <w:rFonts w:ascii="Times New Roman" w:hAnsi="Times New Roman" w:cs="Times New Roman"/>
          <w:szCs w:val="24"/>
          <w:lang w:val="es-ES_tradnl"/>
        </w:rPr>
        <w:lastRenderedPageBreak/>
        <w:t>Pleitos Contra el Estado</w:t>
      </w:r>
      <w:r w:rsidR="00B753CE" w:rsidRPr="00750996">
        <w:rPr>
          <w:rFonts w:ascii="Times New Roman" w:hAnsi="Times New Roman" w:cs="Times New Roman"/>
          <w:szCs w:val="24"/>
          <w:lang w:val="es-ES_tradnl"/>
        </w:rPr>
        <w:t>, 32 L.P.R.A. Sec. 3077(a)</w:t>
      </w:r>
      <w:r w:rsidR="00432A33" w:rsidRPr="00750996">
        <w:rPr>
          <w:rFonts w:ascii="Times New Roman" w:hAnsi="Times New Roman" w:cs="Times New Roman"/>
          <w:szCs w:val="24"/>
          <w:lang w:val="es-ES_tradnl"/>
        </w:rPr>
        <w:t>.</w:t>
      </w:r>
      <w:r w:rsidR="00553E80" w:rsidRPr="00750996">
        <w:rPr>
          <w:rFonts w:ascii="Times New Roman" w:hAnsi="Times New Roman" w:cs="Times New Roman"/>
          <w:szCs w:val="24"/>
          <w:lang w:val="es-ES_tradnl"/>
        </w:rPr>
        <w:t xml:space="preserve">  Véase </w:t>
      </w:r>
      <w:r w:rsidR="0078686B" w:rsidRPr="00750996">
        <w:rPr>
          <w:rFonts w:ascii="Times New Roman" w:hAnsi="Times New Roman" w:cs="Times New Roman"/>
          <w:szCs w:val="24"/>
          <w:u w:val="single"/>
          <w:lang w:val="es-ES_tradnl"/>
        </w:rPr>
        <w:t>Resolución</w:t>
      </w:r>
      <w:r w:rsidR="0078686B" w:rsidRPr="00750996">
        <w:rPr>
          <w:rFonts w:ascii="Times New Roman" w:hAnsi="Times New Roman" w:cs="Times New Roman"/>
          <w:szCs w:val="24"/>
          <w:lang w:val="es-ES_tradnl"/>
        </w:rPr>
        <w:t xml:space="preserve"> de 29 de noviembre de 2023, en </w:t>
      </w:r>
      <w:r w:rsidR="0078686B" w:rsidRPr="00750996">
        <w:rPr>
          <w:rFonts w:ascii="Times New Roman" w:hAnsi="Times New Roman" w:cs="Times New Roman"/>
          <w:i/>
          <w:iCs/>
          <w:szCs w:val="24"/>
          <w:lang w:val="es-ES_tradnl"/>
        </w:rPr>
        <w:t>Christian Peña Betances v. ELA</w:t>
      </w:r>
      <w:r w:rsidR="0078686B" w:rsidRPr="00750996">
        <w:rPr>
          <w:rFonts w:ascii="Times New Roman" w:hAnsi="Times New Roman" w:cs="Times New Roman"/>
          <w:szCs w:val="24"/>
          <w:lang w:val="es-ES_tradnl"/>
        </w:rPr>
        <w:t>, KLCE2023-01116.</w:t>
      </w:r>
      <w:r w:rsidR="00615E56" w:rsidRPr="00750996">
        <w:rPr>
          <w:rFonts w:ascii="Times New Roman" w:eastAsia="Arial" w:hAnsi="Times New Roman" w:cs="Times New Roman"/>
          <w:b/>
          <w:color w:val="000000"/>
          <w:szCs w:val="24"/>
          <w:lang w:val="es-ES_tradnl"/>
        </w:rPr>
        <w:t xml:space="preserve"> </w:t>
      </w:r>
    </w:p>
    <w:p w14:paraId="4844EC9E" w14:textId="5AB37BE4" w:rsidR="00615E56" w:rsidRPr="00750996" w:rsidRDefault="00615E56" w:rsidP="00615E56">
      <w:pPr>
        <w:spacing w:line="480" w:lineRule="auto"/>
        <w:ind w:firstLine="720"/>
        <w:rPr>
          <w:rFonts w:ascii="Times New Roman" w:eastAsia="Arial" w:hAnsi="Times New Roman" w:cs="Times New Roman"/>
          <w:color w:val="000000"/>
          <w:szCs w:val="24"/>
          <w:lang w:val="es-ES"/>
        </w:rPr>
      </w:pPr>
      <w:r w:rsidRPr="00750996">
        <w:rPr>
          <w:rFonts w:ascii="Times New Roman" w:eastAsia="Arial" w:hAnsi="Times New Roman" w:cs="Times New Roman"/>
          <w:color w:val="000000"/>
          <w:szCs w:val="24"/>
          <w:lang w:val="es-ES"/>
        </w:rPr>
        <w:t>En el presente caso</w:t>
      </w:r>
      <w:r w:rsidR="003B5D57" w:rsidRPr="00750996">
        <w:rPr>
          <w:rFonts w:ascii="Times New Roman" w:eastAsia="Arial" w:hAnsi="Times New Roman" w:cs="Times New Roman"/>
          <w:color w:val="000000"/>
          <w:szCs w:val="24"/>
          <w:lang w:val="es-ES"/>
        </w:rPr>
        <w:t>,</w:t>
      </w:r>
      <w:r w:rsidRPr="00750996">
        <w:rPr>
          <w:rFonts w:ascii="Times New Roman" w:eastAsia="Arial" w:hAnsi="Times New Roman" w:cs="Times New Roman"/>
          <w:color w:val="000000"/>
          <w:szCs w:val="24"/>
          <w:lang w:val="es-ES"/>
        </w:rPr>
        <w:t xml:space="preserve"> Elsa Avilés Colón, </w:t>
      </w:r>
      <w:r w:rsidRPr="00750996">
        <w:rPr>
          <w:rFonts w:ascii="Times New Roman" w:eastAsia="Arial" w:hAnsi="Times New Roman" w:cs="Times New Roman"/>
          <w:bCs/>
          <w:color w:val="000000"/>
          <w:szCs w:val="24"/>
          <w:lang w:val="es-ES"/>
        </w:rPr>
        <w:t>por sí y en representación de su hijo Anthony Maldonado Avilés,</w:t>
      </w:r>
      <w:r w:rsidRPr="00750996">
        <w:rPr>
          <w:rFonts w:ascii="Times New Roman" w:eastAsia="Arial" w:hAnsi="Times New Roman" w:cs="Times New Roman"/>
          <w:color w:val="000000"/>
          <w:szCs w:val="24"/>
          <w:lang w:val="es-ES"/>
        </w:rPr>
        <w:t xml:space="preserve"> presentó una demanda sobre daños y perjuicios y violación de derechos civiles y constitucionales en conjunto con Gerardo Avilés Colón (“parte demandante”) el 15 de febrero de 2020 contra el Estado Libre Asociado de Puerto Rico, Henry Escalera Rivera, Saúl Pérez Pabón y Jorge Fontaine Rivera, todos en su carácter personal y oficial así como los demandados de nombre desconocidos John Doe, supervisor de los policías, las respectivas Sociedades Legales de Gananciales y l</w:t>
      </w:r>
      <w:r w:rsidR="004F7470" w:rsidRPr="00750996">
        <w:rPr>
          <w:rFonts w:ascii="Times New Roman" w:eastAsia="Arial" w:hAnsi="Times New Roman" w:cs="Times New Roman"/>
          <w:color w:val="000000"/>
          <w:szCs w:val="24"/>
          <w:lang w:val="es-ES"/>
        </w:rPr>
        <w:t>as aseguradoras</w:t>
      </w:r>
      <w:r w:rsidRPr="00750996">
        <w:rPr>
          <w:rFonts w:ascii="Times New Roman" w:eastAsia="Arial" w:hAnsi="Times New Roman" w:cs="Times New Roman"/>
          <w:color w:val="000000"/>
          <w:szCs w:val="24"/>
          <w:lang w:val="es-ES"/>
        </w:rPr>
        <w:t xml:space="preserve"> X, Y, Z. (Ap., págs. 1-17)</w:t>
      </w:r>
      <w:r w:rsidR="00F2287E" w:rsidRPr="00750996">
        <w:rPr>
          <w:rFonts w:ascii="Times New Roman" w:eastAsia="Arial" w:hAnsi="Times New Roman" w:cs="Times New Roman"/>
          <w:color w:val="000000"/>
          <w:szCs w:val="24"/>
          <w:lang w:val="es-ES"/>
        </w:rPr>
        <w:t xml:space="preserve"> (NOTA: Toda la referencia al Ap</w:t>
      </w:r>
      <w:r w:rsidR="00F9657C" w:rsidRPr="00750996">
        <w:rPr>
          <w:rFonts w:ascii="Times New Roman" w:eastAsia="Arial" w:hAnsi="Times New Roman" w:cs="Times New Roman"/>
          <w:color w:val="000000"/>
          <w:szCs w:val="24"/>
          <w:lang w:val="es-ES"/>
        </w:rPr>
        <w:t>éndice en autos se refieren al que acompaña</w:t>
      </w:r>
      <w:r w:rsidR="00C14430" w:rsidRPr="00750996">
        <w:rPr>
          <w:rFonts w:ascii="Times New Roman" w:eastAsia="Arial" w:hAnsi="Times New Roman" w:cs="Times New Roman"/>
          <w:color w:val="000000"/>
          <w:szCs w:val="24"/>
          <w:lang w:val="es-ES"/>
        </w:rPr>
        <w:t xml:space="preserve"> el recurso de </w:t>
      </w:r>
      <w:r w:rsidR="00C14430" w:rsidRPr="00750996">
        <w:rPr>
          <w:rFonts w:ascii="Times New Roman" w:eastAsia="Arial" w:hAnsi="Times New Roman" w:cs="Times New Roman"/>
          <w:i/>
          <w:iCs/>
          <w:color w:val="000000"/>
          <w:szCs w:val="24"/>
          <w:lang w:val="es-ES"/>
        </w:rPr>
        <w:t>Certiorari</w:t>
      </w:r>
      <w:r w:rsidR="00C14430" w:rsidRPr="00750996">
        <w:rPr>
          <w:rFonts w:ascii="Times New Roman" w:eastAsia="Arial" w:hAnsi="Times New Roman" w:cs="Times New Roman"/>
          <w:color w:val="000000"/>
          <w:szCs w:val="24"/>
          <w:lang w:val="es-ES"/>
        </w:rPr>
        <w:t xml:space="preserve"> en</w:t>
      </w:r>
      <w:r w:rsidR="00855F67" w:rsidRPr="00750996">
        <w:rPr>
          <w:rFonts w:ascii="Times New Roman" w:eastAsia="Arial" w:hAnsi="Times New Roman" w:cs="Times New Roman"/>
          <w:color w:val="000000"/>
          <w:szCs w:val="24"/>
          <w:lang w:val="es-ES"/>
        </w:rPr>
        <w:t xml:space="preserve"> el caso número</w:t>
      </w:r>
      <w:r w:rsidR="00C14430" w:rsidRPr="00750996">
        <w:rPr>
          <w:rFonts w:ascii="Times New Roman" w:eastAsia="Arial" w:hAnsi="Times New Roman" w:cs="Times New Roman"/>
          <w:color w:val="000000"/>
          <w:szCs w:val="24"/>
          <w:lang w:val="es-ES"/>
        </w:rPr>
        <w:t xml:space="preserve"> </w:t>
      </w:r>
      <w:r w:rsidR="00855F67" w:rsidRPr="00750996">
        <w:rPr>
          <w:rFonts w:ascii="Times New Roman" w:hAnsi="Times New Roman" w:cs="Times New Roman"/>
          <w:b/>
          <w:bCs/>
          <w:szCs w:val="24"/>
          <w:lang w:val="es-ES_tradnl"/>
        </w:rPr>
        <w:t>KLCE2023-01314</w:t>
      </w:r>
      <w:r w:rsidR="0040077D" w:rsidRPr="00750996">
        <w:rPr>
          <w:rFonts w:ascii="Times New Roman" w:hAnsi="Times New Roman" w:cs="Times New Roman"/>
          <w:b/>
          <w:bCs/>
          <w:szCs w:val="24"/>
          <w:lang w:val="es-ES_tradnl"/>
        </w:rPr>
        <w:t>)</w:t>
      </w:r>
      <w:r w:rsidR="00855F67" w:rsidRPr="00750996">
        <w:rPr>
          <w:rFonts w:ascii="Times New Roman" w:hAnsi="Times New Roman" w:cs="Times New Roman"/>
          <w:b/>
          <w:bCs/>
          <w:szCs w:val="24"/>
          <w:lang w:val="es-ES_tradnl"/>
        </w:rPr>
        <w:t>.</w:t>
      </w:r>
    </w:p>
    <w:p w14:paraId="17364304" w14:textId="5A57CDF1" w:rsidR="00615E56" w:rsidRPr="00750996" w:rsidRDefault="00D63EEA" w:rsidP="00615E56">
      <w:pPr>
        <w:spacing w:line="480" w:lineRule="auto"/>
        <w:ind w:firstLine="720"/>
        <w:rPr>
          <w:rFonts w:ascii="Times New Roman" w:eastAsia="Arial" w:hAnsi="Times New Roman" w:cs="Times New Roman"/>
          <w:color w:val="000000"/>
          <w:szCs w:val="24"/>
          <w:lang w:val="es-ES"/>
        </w:rPr>
      </w:pPr>
      <w:r w:rsidRPr="00750996">
        <w:rPr>
          <w:rFonts w:ascii="Times New Roman" w:eastAsia="Arial" w:hAnsi="Times New Roman" w:cs="Times New Roman"/>
          <w:color w:val="000000"/>
          <w:szCs w:val="24"/>
          <w:lang w:val="es-ES"/>
        </w:rPr>
        <w:t>E</w:t>
      </w:r>
      <w:r w:rsidR="00615E56" w:rsidRPr="00750996">
        <w:rPr>
          <w:rFonts w:ascii="Times New Roman" w:eastAsia="Arial" w:hAnsi="Times New Roman" w:cs="Times New Roman"/>
          <w:color w:val="000000"/>
          <w:szCs w:val="24"/>
          <w:lang w:val="es-ES"/>
        </w:rPr>
        <w:t xml:space="preserve">l 26 de agosto de 2020, el codemandado Henry Escalera Rivera presentó una “Moción de Desestimación” para solicitar que la demanda se desestimara en su </w:t>
      </w:r>
      <w:r w:rsidR="00855F67" w:rsidRPr="00750996">
        <w:rPr>
          <w:rFonts w:ascii="Times New Roman" w:eastAsia="Arial" w:hAnsi="Times New Roman" w:cs="Times New Roman"/>
          <w:color w:val="000000"/>
          <w:szCs w:val="24"/>
          <w:lang w:val="es-ES"/>
        </w:rPr>
        <w:t>capacidad</w:t>
      </w:r>
      <w:r w:rsidR="00615E56" w:rsidRPr="00750996">
        <w:rPr>
          <w:rFonts w:ascii="Times New Roman" w:eastAsia="Arial" w:hAnsi="Times New Roman" w:cs="Times New Roman"/>
          <w:color w:val="000000"/>
          <w:szCs w:val="24"/>
          <w:lang w:val="es-ES"/>
        </w:rPr>
        <w:t xml:space="preserve"> personal </w:t>
      </w:r>
      <w:r w:rsidR="00926369" w:rsidRPr="00750996">
        <w:rPr>
          <w:rFonts w:ascii="Times New Roman" w:eastAsia="Arial" w:hAnsi="Times New Roman" w:cs="Times New Roman"/>
          <w:color w:val="000000"/>
          <w:szCs w:val="24"/>
          <w:lang w:val="es-ES"/>
        </w:rPr>
        <w:t>esbozando</w:t>
      </w:r>
      <w:r w:rsidR="00615E56" w:rsidRPr="00750996">
        <w:rPr>
          <w:rFonts w:ascii="Times New Roman" w:eastAsia="Arial" w:hAnsi="Times New Roman" w:cs="Times New Roman"/>
          <w:color w:val="000000"/>
          <w:szCs w:val="24"/>
          <w:lang w:val="es-ES"/>
        </w:rPr>
        <w:t xml:space="preserve"> la doctrina de inmunidad cualificada. (Ap., págs. 22-28).  La Sentencia del Tribunal de Primera Instancia, favorable a</w:t>
      </w:r>
      <w:r w:rsidR="00926369" w:rsidRPr="00750996">
        <w:rPr>
          <w:rFonts w:ascii="Times New Roman" w:eastAsia="Arial" w:hAnsi="Times New Roman" w:cs="Times New Roman"/>
          <w:color w:val="000000"/>
          <w:szCs w:val="24"/>
          <w:lang w:val="es-ES"/>
        </w:rPr>
        <w:t>l</w:t>
      </w:r>
      <w:r w:rsidR="00615E56" w:rsidRPr="00750996">
        <w:rPr>
          <w:rFonts w:ascii="Times New Roman" w:eastAsia="Arial" w:hAnsi="Times New Roman" w:cs="Times New Roman"/>
          <w:color w:val="000000"/>
          <w:szCs w:val="24"/>
          <w:lang w:val="es-ES"/>
        </w:rPr>
        <w:t xml:space="preserve"> demandado fue objeto de una </w:t>
      </w:r>
      <w:r w:rsidR="00615E56" w:rsidRPr="00750996">
        <w:rPr>
          <w:rFonts w:ascii="Times New Roman" w:eastAsia="Arial" w:hAnsi="Times New Roman" w:cs="Times New Roman"/>
          <w:color w:val="000000"/>
          <w:szCs w:val="24"/>
          <w:u w:val="single"/>
          <w:lang w:val="es-ES"/>
        </w:rPr>
        <w:t>Apelación</w:t>
      </w:r>
      <w:r w:rsidR="00615E56" w:rsidRPr="00750996">
        <w:rPr>
          <w:rFonts w:ascii="Times New Roman" w:eastAsia="Arial" w:hAnsi="Times New Roman" w:cs="Times New Roman"/>
          <w:color w:val="000000"/>
          <w:szCs w:val="24"/>
          <w:lang w:val="es-ES"/>
        </w:rPr>
        <w:t xml:space="preserve">, la cual fue resuelta por este Foro Apelativo a favor de la parte demandante.  Véase caso civil: </w:t>
      </w:r>
      <w:r w:rsidR="00615E56" w:rsidRPr="00750996">
        <w:rPr>
          <w:rFonts w:ascii="Times New Roman" w:eastAsia="Arial" w:hAnsi="Times New Roman" w:cs="Times New Roman"/>
          <w:b/>
          <w:bCs/>
          <w:color w:val="000000"/>
          <w:szCs w:val="24"/>
          <w:lang w:val="es-ES"/>
        </w:rPr>
        <w:t>KLAN2021-00209</w:t>
      </w:r>
      <w:r w:rsidR="00615E56" w:rsidRPr="00750996">
        <w:rPr>
          <w:rFonts w:ascii="Times New Roman" w:eastAsia="Arial" w:hAnsi="Times New Roman" w:cs="Times New Roman"/>
          <w:color w:val="000000"/>
          <w:szCs w:val="24"/>
          <w:lang w:val="es-ES"/>
        </w:rPr>
        <w:t>.</w:t>
      </w:r>
    </w:p>
    <w:p w14:paraId="17B5AD39" w14:textId="4E4F5928" w:rsidR="00615E56" w:rsidRPr="00750996" w:rsidRDefault="00615E56" w:rsidP="002D49DC">
      <w:pPr>
        <w:pStyle w:val="ListParagraph"/>
        <w:numPr>
          <w:ilvl w:val="0"/>
          <w:numId w:val="4"/>
        </w:numPr>
        <w:tabs>
          <w:tab w:val="center" w:pos="4608"/>
        </w:tabs>
        <w:spacing w:line="480" w:lineRule="auto"/>
        <w:jc w:val="center"/>
        <w:rPr>
          <w:rFonts w:ascii="Times New Roman" w:eastAsia="Times New Roman" w:hAnsi="Times New Roman" w:cs="Times New Roman"/>
          <w:b/>
          <w:color w:val="000000"/>
          <w:szCs w:val="24"/>
          <w:lang w:val="es-PR"/>
        </w:rPr>
      </w:pPr>
      <w:r w:rsidRPr="00750996">
        <w:rPr>
          <w:rFonts w:ascii="Times New Roman" w:eastAsia="Times New Roman" w:hAnsi="Times New Roman" w:cs="Times New Roman"/>
          <w:b/>
          <w:color w:val="000000"/>
          <w:szCs w:val="24"/>
          <w:lang w:val="es-PR"/>
        </w:rPr>
        <w:t>RELACIÓN DE HECHOS MATERIALES</w:t>
      </w:r>
    </w:p>
    <w:p w14:paraId="2FC32319" w14:textId="77777777" w:rsidR="00615E56" w:rsidRPr="00750996" w:rsidRDefault="00615E56" w:rsidP="006C1FCE">
      <w:pPr>
        <w:widowControl w:val="0"/>
        <w:suppressAutoHyphens/>
        <w:autoSpaceDE w:val="0"/>
        <w:autoSpaceDN w:val="0"/>
        <w:adjustRightInd w:val="0"/>
        <w:spacing w:line="480" w:lineRule="auto"/>
        <w:ind w:firstLine="360"/>
        <w:contextualSpacing/>
        <w:rPr>
          <w:rFonts w:ascii="Times New Roman" w:eastAsia="Times New Roman" w:hAnsi="Times New Roman" w:cs="Times New Roman"/>
          <w:kern w:val="1"/>
          <w:szCs w:val="24"/>
          <w:lang w:val="es-ES_tradnl" w:eastAsia="ar-SA"/>
        </w:rPr>
      </w:pPr>
      <w:r w:rsidRPr="00750996">
        <w:rPr>
          <w:rFonts w:ascii="Times New Roman" w:eastAsia="Times New Roman" w:hAnsi="Times New Roman" w:cs="Times New Roman"/>
          <w:kern w:val="1"/>
          <w:szCs w:val="24"/>
          <w:lang w:val="es-ES_tradnl" w:eastAsia="ar-SA"/>
        </w:rPr>
        <w:t>El 17 de febrero de 2019, aproximadamente a las 12:30 pm Elsa Avilés regresó a su hogar, proveniente de la iglesia, en Jayuya.</w:t>
      </w:r>
    </w:p>
    <w:p w14:paraId="6C26432E" w14:textId="77777777" w:rsidR="00615E56" w:rsidRPr="00750996" w:rsidRDefault="00615E56" w:rsidP="006C1FCE">
      <w:pPr>
        <w:widowControl w:val="0"/>
        <w:suppressAutoHyphens/>
        <w:autoSpaceDE w:val="0"/>
        <w:autoSpaceDN w:val="0"/>
        <w:adjustRightInd w:val="0"/>
        <w:spacing w:line="480" w:lineRule="auto"/>
        <w:ind w:firstLine="360"/>
        <w:contextualSpacing/>
        <w:rPr>
          <w:rFonts w:ascii="Times New Roman" w:eastAsia="Times New Roman" w:hAnsi="Times New Roman" w:cs="Times New Roman"/>
          <w:kern w:val="1"/>
          <w:szCs w:val="24"/>
          <w:lang w:val="es-ES_tradnl" w:eastAsia="ar-SA"/>
        </w:rPr>
      </w:pPr>
      <w:r w:rsidRPr="00750996">
        <w:rPr>
          <w:rFonts w:ascii="Times New Roman" w:eastAsia="Times New Roman" w:hAnsi="Times New Roman" w:cs="Times New Roman"/>
          <w:kern w:val="1"/>
          <w:szCs w:val="24"/>
          <w:lang w:val="es-ES_tradnl" w:eastAsia="ar-SA"/>
        </w:rPr>
        <w:t>Cuando llegó a su casa encontró a su hijo Anthony Maldonado Avilés, quien es paciente de epilepsia, con síntomas de que iba a sufrir un ataque epiléptico y descompensado emocionalmente.</w:t>
      </w:r>
    </w:p>
    <w:p w14:paraId="12EC3865" w14:textId="77777777" w:rsidR="00615E56" w:rsidRPr="00750996" w:rsidRDefault="00615E56" w:rsidP="006C1FCE">
      <w:pPr>
        <w:widowControl w:val="0"/>
        <w:suppressAutoHyphens/>
        <w:autoSpaceDE w:val="0"/>
        <w:autoSpaceDN w:val="0"/>
        <w:adjustRightInd w:val="0"/>
        <w:spacing w:line="480" w:lineRule="auto"/>
        <w:ind w:firstLine="360"/>
        <w:contextualSpacing/>
        <w:rPr>
          <w:rFonts w:ascii="Times New Roman" w:eastAsia="Times New Roman" w:hAnsi="Times New Roman" w:cs="Times New Roman"/>
          <w:kern w:val="1"/>
          <w:szCs w:val="24"/>
          <w:lang w:val="es-ES_tradnl" w:eastAsia="ar-SA"/>
        </w:rPr>
      </w:pPr>
      <w:r w:rsidRPr="00750996">
        <w:rPr>
          <w:rFonts w:ascii="Times New Roman" w:eastAsia="Times New Roman" w:hAnsi="Times New Roman" w:cs="Times New Roman"/>
          <w:kern w:val="1"/>
          <w:szCs w:val="24"/>
          <w:lang w:val="es-ES_tradnl" w:eastAsia="ar-SA"/>
        </w:rPr>
        <w:t>Elsa trató de calmarlo ya que según explicó, cuando se pone de esta manera es porque se avecina una de las convulsiones típica de esa enfermedad. Sin embargo, al ver que no se calmaba le indicó que iba a llamar a la policía, lo cual hizo para tratar de ayudarlo a controlar su estado emocional y llevarlo al hospital.</w:t>
      </w:r>
    </w:p>
    <w:p w14:paraId="0B3C37C3" w14:textId="77777777" w:rsidR="00615E56" w:rsidRPr="00750996" w:rsidRDefault="00615E56" w:rsidP="006C1FCE">
      <w:pPr>
        <w:widowControl w:val="0"/>
        <w:suppressAutoHyphens/>
        <w:autoSpaceDE w:val="0"/>
        <w:autoSpaceDN w:val="0"/>
        <w:adjustRightInd w:val="0"/>
        <w:spacing w:line="480" w:lineRule="auto"/>
        <w:ind w:firstLine="360"/>
        <w:contextualSpacing/>
        <w:rPr>
          <w:rFonts w:ascii="Times New Roman" w:eastAsia="Times New Roman" w:hAnsi="Times New Roman" w:cs="Times New Roman"/>
          <w:kern w:val="1"/>
          <w:szCs w:val="24"/>
          <w:lang w:val="es-ES_tradnl" w:eastAsia="ar-SA"/>
        </w:rPr>
      </w:pPr>
      <w:r w:rsidRPr="00750996">
        <w:rPr>
          <w:rFonts w:ascii="Times New Roman" w:eastAsia="Times New Roman" w:hAnsi="Times New Roman" w:cs="Times New Roman"/>
          <w:kern w:val="1"/>
          <w:szCs w:val="24"/>
          <w:lang w:val="es-ES_tradnl" w:eastAsia="ar-SA"/>
        </w:rPr>
        <w:t>Al llegar la policía a su casa, Anthony había salido al patio y tenía un machete viejo y mohoso en sus manos. El tío de Anthony, Gerardo Avilés Colón, se encontraba con él en el patio cuando llegó la policía.</w:t>
      </w:r>
    </w:p>
    <w:p w14:paraId="2033E8BE" w14:textId="77777777" w:rsidR="00615E56" w:rsidRPr="00750996" w:rsidRDefault="00615E56" w:rsidP="006C1FCE">
      <w:pPr>
        <w:widowControl w:val="0"/>
        <w:suppressAutoHyphens/>
        <w:autoSpaceDE w:val="0"/>
        <w:autoSpaceDN w:val="0"/>
        <w:adjustRightInd w:val="0"/>
        <w:spacing w:line="480" w:lineRule="auto"/>
        <w:ind w:firstLine="360"/>
        <w:contextualSpacing/>
        <w:rPr>
          <w:rFonts w:ascii="Times New Roman" w:eastAsia="Times New Roman" w:hAnsi="Times New Roman" w:cs="Times New Roman"/>
          <w:kern w:val="1"/>
          <w:szCs w:val="24"/>
          <w:lang w:val="es-ES_tradnl" w:eastAsia="ar-SA"/>
        </w:rPr>
      </w:pPr>
      <w:r w:rsidRPr="00750996">
        <w:rPr>
          <w:rFonts w:ascii="Times New Roman" w:eastAsia="Times New Roman" w:hAnsi="Times New Roman" w:cs="Times New Roman"/>
          <w:kern w:val="1"/>
          <w:szCs w:val="24"/>
          <w:lang w:val="es-ES_tradnl" w:eastAsia="ar-SA"/>
        </w:rPr>
        <w:t>En ese momento Elsa se encontraba en el balcón del frente de la casa y le indicó a la policía que por favor lo ayudaran. Le solicitó específicamente al oficial Saúl Pérez, quien conocía a Anthony desde hace muchos años y que conocía su condición de salud, que por favor la ayudara para tranquilizarlo.</w:t>
      </w:r>
    </w:p>
    <w:p w14:paraId="02747DA5" w14:textId="77777777" w:rsidR="00615E56" w:rsidRPr="00750996" w:rsidRDefault="00615E56" w:rsidP="006C1FCE">
      <w:pPr>
        <w:widowControl w:val="0"/>
        <w:suppressAutoHyphens/>
        <w:autoSpaceDE w:val="0"/>
        <w:autoSpaceDN w:val="0"/>
        <w:adjustRightInd w:val="0"/>
        <w:spacing w:line="480" w:lineRule="auto"/>
        <w:ind w:firstLine="360"/>
        <w:contextualSpacing/>
        <w:rPr>
          <w:rFonts w:ascii="Times New Roman" w:eastAsia="Times New Roman" w:hAnsi="Times New Roman" w:cs="Times New Roman"/>
          <w:kern w:val="1"/>
          <w:szCs w:val="24"/>
          <w:lang w:val="es-ES_tradnl" w:eastAsia="ar-SA"/>
        </w:rPr>
      </w:pPr>
      <w:r w:rsidRPr="00750996">
        <w:rPr>
          <w:rFonts w:ascii="Times New Roman" w:eastAsia="Times New Roman" w:hAnsi="Times New Roman" w:cs="Times New Roman"/>
          <w:kern w:val="1"/>
          <w:szCs w:val="24"/>
          <w:lang w:val="es-ES_tradnl" w:eastAsia="ar-SA"/>
        </w:rPr>
        <w:lastRenderedPageBreak/>
        <w:t>Acto seguido, ambos policías desenfundaron sus armas de reglamento, a pesar de que intercambiaron palabras indicando que utilizarían el “taser” para neutralizar a Anthony.</w:t>
      </w:r>
    </w:p>
    <w:p w14:paraId="4A04D465" w14:textId="77777777" w:rsidR="00615E56" w:rsidRPr="00750996" w:rsidRDefault="00615E56" w:rsidP="006C1FCE">
      <w:pPr>
        <w:widowControl w:val="0"/>
        <w:suppressAutoHyphens/>
        <w:autoSpaceDE w:val="0"/>
        <w:autoSpaceDN w:val="0"/>
        <w:adjustRightInd w:val="0"/>
        <w:spacing w:line="480" w:lineRule="auto"/>
        <w:ind w:firstLine="360"/>
        <w:contextualSpacing/>
        <w:rPr>
          <w:rFonts w:ascii="Times New Roman" w:eastAsia="Times New Roman" w:hAnsi="Times New Roman" w:cs="Times New Roman"/>
          <w:kern w:val="1"/>
          <w:szCs w:val="24"/>
          <w:lang w:val="es-ES_tradnl" w:eastAsia="ar-SA"/>
        </w:rPr>
      </w:pPr>
      <w:r w:rsidRPr="00750996">
        <w:rPr>
          <w:rFonts w:ascii="Times New Roman" w:eastAsia="Times New Roman" w:hAnsi="Times New Roman" w:cs="Times New Roman"/>
          <w:kern w:val="1"/>
          <w:szCs w:val="24"/>
          <w:lang w:val="es-ES_tradnl" w:eastAsia="ar-SA"/>
        </w:rPr>
        <w:t>En ese momento a Anthony le comienza a dar un episodio epiléptico. Elsa se lo dice a los policías, quienes apuntan con sus armas hacia Anthony, cuando en realidad éste estaba sufriendo una convulsión. A Anthony se le cae el machete al suelo estando todavía en la entrada, en la parte superior de la marquesina, dentro del portón de la casa. Los policías estaban en la calle, cerca de la acera frente a la casa de Anthony.</w:t>
      </w:r>
    </w:p>
    <w:p w14:paraId="3654FC0A" w14:textId="77777777" w:rsidR="00615E56" w:rsidRPr="00750996" w:rsidRDefault="00615E56" w:rsidP="006C1FCE">
      <w:pPr>
        <w:widowControl w:val="0"/>
        <w:suppressAutoHyphens/>
        <w:autoSpaceDE w:val="0"/>
        <w:autoSpaceDN w:val="0"/>
        <w:adjustRightInd w:val="0"/>
        <w:spacing w:line="480" w:lineRule="auto"/>
        <w:ind w:firstLine="360"/>
        <w:contextualSpacing/>
        <w:rPr>
          <w:rFonts w:ascii="Times New Roman" w:eastAsia="Times New Roman" w:hAnsi="Times New Roman" w:cs="Times New Roman"/>
          <w:kern w:val="1"/>
          <w:szCs w:val="24"/>
          <w:lang w:val="es-ES_tradnl" w:eastAsia="ar-SA"/>
        </w:rPr>
      </w:pPr>
      <w:r w:rsidRPr="00750996">
        <w:rPr>
          <w:rFonts w:ascii="Times New Roman" w:eastAsia="Times New Roman" w:hAnsi="Times New Roman" w:cs="Times New Roman"/>
          <w:kern w:val="1"/>
          <w:szCs w:val="24"/>
          <w:lang w:val="es-ES_tradnl" w:eastAsia="ar-SA"/>
        </w:rPr>
        <w:t>Acto seguido, Anthony cae al suelo como parte de la convulsión y uno de los policías, que se encontraban en la calle aproximadamente a 20 pies de distancia de Anthony, le dispara por la espalda mientras Elsa y su hermano, Gerardo, le pedían que no dispararan.</w:t>
      </w:r>
    </w:p>
    <w:p w14:paraId="7555D1D6" w14:textId="77777777" w:rsidR="00615E56" w:rsidRPr="00750996" w:rsidRDefault="00615E56" w:rsidP="006C1FCE">
      <w:pPr>
        <w:widowControl w:val="0"/>
        <w:suppressAutoHyphens/>
        <w:autoSpaceDE w:val="0"/>
        <w:autoSpaceDN w:val="0"/>
        <w:adjustRightInd w:val="0"/>
        <w:spacing w:line="480" w:lineRule="auto"/>
        <w:ind w:firstLine="360"/>
        <w:contextualSpacing/>
        <w:rPr>
          <w:rFonts w:ascii="Times New Roman" w:eastAsia="Times New Roman" w:hAnsi="Times New Roman" w:cs="Times New Roman"/>
          <w:kern w:val="1"/>
          <w:szCs w:val="24"/>
          <w:lang w:val="es-ES_tradnl" w:eastAsia="ar-SA"/>
        </w:rPr>
      </w:pPr>
      <w:r w:rsidRPr="00750996">
        <w:rPr>
          <w:rFonts w:ascii="Times New Roman" w:eastAsia="Times New Roman" w:hAnsi="Times New Roman" w:cs="Times New Roman"/>
          <w:kern w:val="1"/>
          <w:szCs w:val="24"/>
          <w:lang w:val="es-ES_tradnl" w:eastAsia="ar-SA"/>
        </w:rPr>
        <w:t>Los policías también dispararon contra el hermano de Elsa, Gerardo, fallando el disparo. El proyectil impactó la pared de la marquesina, donde se encontraba Gerardo.</w:t>
      </w:r>
    </w:p>
    <w:p w14:paraId="78600682" w14:textId="77777777" w:rsidR="00615E56" w:rsidRPr="00750996" w:rsidRDefault="00615E56" w:rsidP="006C1FCE">
      <w:pPr>
        <w:widowControl w:val="0"/>
        <w:suppressAutoHyphens/>
        <w:autoSpaceDE w:val="0"/>
        <w:autoSpaceDN w:val="0"/>
        <w:adjustRightInd w:val="0"/>
        <w:spacing w:line="480" w:lineRule="auto"/>
        <w:ind w:firstLine="360"/>
        <w:contextualSpacing/>
        <w:rPr>
          <w:rFonts w:ascii="Times New Roman" w:eastAsia="Times New Roman" w:hAnsi="Times New Roman" w:cs="Times New Roman"/>
          <w:kern w:val="1"/>
          <w:szCs w:val="24"/>
          <w:lang w:val="es-ES_tradnl" w:eastAsia="ar-SA"/>
        </w:rPr>
      </w:pPr>
      <w:r w:rsidRPr="00750996">
        <w:rPr>
          <w:rFonts w:ascii="Times New Roman" w:eastAsia="Times New Roman" w:hAnsi="Times New Roman" w:cs="Times New Roman"/>
          <w:kern w:val="1"/>
          <w:szCs w:val="24"/>
          <w:lang w:val="es-ES_tradnl" w:eastAsia="ar-SA"/>
        </w:rPr>
        <w:t>A Elsa le dispararon en tres ocasiones. La primera bala impactó la baranda del balcón donde Elsa se encontraba, a la altura del estómago de la demandante. Las otras dos balas impactaron la pared del balcón donde ella estaba parada. Inexplicablemente, ninguna llegó a herirla.</w:t>
      </w:r>
    </w:p>
    <w:p w14:paraId="16E6AE87" w14:textId="77777777" w:rsidR="00615E56" w:rsidRPr="00750996" w:rsidRDefault="00615E56" w:rsidP="006C1FCE">
      <w:pPr>
        <w:widowControl w:val="0"/>
        <w:suppressAutoHyphens/>
        <w:autoSpaceDE w:val="0"/>
        <w:autoSpaceDN w:val="0"/>
        <w:adjustRightInd w:val="0"/>
        <w:spacing w:line="480" w:lineRule="auto"/>
        <w:ind w:firstLine="360"/>
        <w:contextualSpacing/>
        <w:rPr>
          <w:rFonts w:ascii="Times New Roman" w:eastAsia="Times New Roman" w:hAnsi="Times New Roman" w:cs="Times New Roman"/>
          <w:kern w:val="1"/>
          <w:szCs w:val="24"/>
          <w:lang w:val="es-ES_tradnl" w:eastAsia="ar-SA"/>
        </w:rPr>
      </w:pPr>
      <w:r w:rsidRPr="00750996">
        <w:rPr>
          <w:rFonts w:ascii="Times New Roman" w:eastAsia="Times New Roman" w:hAnsi="Times New Roman" w:cs="Times New Roman"/>
          <w:kern w:val="1"/>
          <w:szCs w:val="24"/>
          <w:lang w:val="es-ES_tradnl" w:eastAsia="ar-SA"/>
        </w:rPr>
        <w:t>Luego de recibir el disparo por la espalda, Anthony se levantó y caminó agonizando hasta la patrulla, que estaba en la calle, donde se desplomó y murió. El machete permaneció en el suelo de la marquesina en todo momento.</w:t>
      </w:r>
    </w:p>
    <w:p w14:paraId="2AC229EA" w14:textId="77777777" w:rsidR="00615E56" w:rsidRPr="00750996" w:rsidRDefault="00615E56" w:rsidP="006C1FCE">
      <w:pPr>
        <w:widowControl w:val="0"/>
        <w:suppressAutoHyphens/>
        <w:autoSpaceDE w:val="0"/>
        <w:autoSpaceDN w:val="0"/>
        <w:adjustRightInd w:val="0"/>
        <w:spacing w:line="480" w:lineRule="auto"/>
        <w:ind w:firstLine="360"/>
        <w:contextualSpacing/>
        <w:rPr>
          <w:rFonts w:ascii="Times New Roman" w:eastAsia="Times New Roman" w:hAnsi="Times New Roman" w:cs="Times New Roman"/>
          <w:kern w:val="1"/>
          <w:szCs w:val="24"/>
          <w:lang w:val="es-ES_tradnl" w:eastAsia="ar-SA"/>
        </w:rPr>
      </w:pPr>
      <w:r w:rsidRPr="00750996">
        <w:rPr>
          <w:rFonts w:ascii="Times New Roman" w:eastAsia="Times New Roman" w:hAnsi="Times New Roman" w:cs="Times New Roman"/>
          <w:kern w:val="1"/>
          <w:szCs w:val="24"/>
          <w:lang w:val="es-ES_tradnl" w:eastAsia="ar-SA"/>
        </w:rPr>
        <w:t>Acto seguido, llegó a la casa el compañero de Elsa, Héctor Garrido, quien tomó fotos de la escena antes de que uno de los policías de apellido Fontaine alterara la misma.</w:t>
      </w:r>
    </w:p>
    <w:p w14:paraId="75CECAAC" w14:textId="77777777" w:rsidR="00615E56" w:rsidRPr="00750996" w:rsidRDefault="00615E56" w:rsidP="006C1FCE">
      <w:pPr>
        <w:widowControl w:val="0"/>
        <w:suppressAutoHyphens/>
        <w:autoSpaceDE w:val="0"/>
        <w:autoSpaceDN w:val="0"/>
        <w:adjustRightInd w:val="0"/>
        <w:spacing w:line="480" w:lineRule="auto"/>
        <w:ind w:firstLine="360"/>
        <w:contextualSpacing/>
        <w:rPr>
          <w:rFonts w:ascii="Times New Roman" w:eastAsia="Times New Roman" w:hAnsi="Times New Roman" w:cs="Times New Roman"/>
          <w:kern w:val="1"/>
          <w:szCs w:val="24"/>
          <w:lang w:val="es-ES_tradnl" w:eastAsia="ar-SA"/>
        </w:rPr>
      </w:pPr>
      <w:r w:rsidRPr="00750996">
        <w:rPr>
          <w:rFonts w:ascii="Times New Roman" w:eastAsia="Times New Roman" w:hAnsi="Times New Roman" w:cs="Times New Roman"/>
          <w:kern w:val="1"/>
          <w:szCs w:val="24"/>
          <w:lang w:val="es-ES_tradnl" w:eastAsia="ar-SA"/>
        </w:rPr>
        <w:t>La alteración de la escena consistió en que el sargento Fontaine, procedió a entrar a la marquesina, recogió el machete que estaba en el suelo y lo sacó de la marquesina para ponerlo junto al cadáver de Anthony, cerca de la rueda delantera izquierda de la patrulla. La patrulla se encontraba en la calle.</w:t>
      </w:r>
    </w:p>
    <w:p w14:paraId="1942326E" w14:textId="77777777" w:rsidR="00615E56" w:rsidRPr="00750996" w:rsidRDefault="00615E56" w:rsidP="006C1FCE">
      <w:pPr>
        <w:widowControl w:val="0"/>
        <w:suppressAutoHyphens/>
        <w:autoSpaceDE w:val="0"/>
        <w:autoSpaceDN w:val="0"/>
        <w:adjustRightInd w:val="0"/>
        <w:spacing w:line="480" w:lineRule="auto"/>
        <w:ind w:firstLine="360"/>
        <w:contextualSpacing/>
        <w:rPr>
          <w:rFonts w:ascii="Times New Roman" w:eastAsia="Times New Roman" w:hAnsi="Times New Roman" w:cs="Times New Roman"/>
          <w:kern w:val="1"/>
          <w:szCs w:val="24"/>
          <w:lang w:val="es-ES_tradnl" w:eastAsia="ar-SA"/>
        </w:rPr>
      </w:pPr>
      <w:r w:rsidRPr="00750996">
        <w:rPr>
          <w:rFonts w:ascii="Times New Roman" w:eastAsia="Times New Roman" w:hAnsi="Times New Roman" w:cs="Times New Roman"/>
          <w:kern w:val="1"/>
          <w:szCs w:val="24"/>
          <w:lang w:val="es-ES_tradnl" w:eastAsia="ar-SA"/>
        </w:rPr>
        <w:t>El machete se encontraba en el suelo, dentro de los portones de la entrada de la marquesina de la casa. El machete fue movido por el oficial Fontaine al exterior del hogar, fuera de los portones de la residencia.</w:t>
      </w:r>
    </w:p>
    <w:p w14:paraId="1B9568E0" w14:textId="0DC12610" w:rsidR="00615E56" w:rsidRPr="00750996" w:rsidRDefault="00615E56" w:rsidP="006C1FCE">
      <w:pPr>
        <w:widowControl w:val="0"/>
        <w:suppressAutoHyphens/>
        <w:autoSpaceDE w:val="0"/>
        <w:autoSpaceDN w:val="0"/>
        <w:adjustRightInd w:val="0"/>
        <w:spacing w:line="480" w:lineRule="auto"/>
        <w:ind w:firstLine="360"/>
        <w:contextualSpacing/>
        <w:rPr>
          <w:rFonts w:ascii="Times New Roman" w:eastAsia="Times New Roman" w:hAnsi="Times New Roman" w:cs="Times New Roman"/>
          <w:kern w:val="1"/>
          <w:szCs w:val="24"/>
          <w:lang w:val="es-ES_tradnl" w:eastAsia="ar-SA"/>
        </w:rPr>
      </w:pPr>
      <w:r w:rsidRPr="00750996">
        <w:rPr>
          <w:rFonts w:ascii="Times New Roman" w:eastAsia="Times New Roman" w:hAnsi="Times New Roman" w:cs="Times New Roman"/>
          <w:kern w:val="1"/>
          <w:szCs w:val="24"/>
          <w:lang w:val="es-ES_tradnl" w:eastAsia="ar-SA"/>
        </w:rPr>
        <w:t xml:space="preserve"> Uno de los vecinos fotografió al sargento Fontaine con el machete en su mano, cuando éste se disponía a mover el machete de lugar. (Véase Demanda, Ap. p. 1))</w:t>
      </w:r>
    </w:p>
    <w:p w14:paraId="4DE514B8" w14:textId="48858DE2" w:rsidR="00615E56" w:rsidRPr="00750996" w:rsidRDefault="00B208FF" w:rsidP="002D49DC">
      <w:pPr>
        <w:tabs>
          <w:tab w:val="center" w:pos="4608"/>
        </w:tabs>
        <w:spacing w:line="480" w:lineRule="auto"/>
        <w:jc w:val="center"/>
        <w:rPr>
          <w:rFonts w:ascii="Times New Roman" w:eastAsia="Times New Roman" w:hAnsi="Times New Roman" w:cs="Times New Roman"/>
          <w:b/>
          <w:color w:val="000000"/>
          <w:szCs w:val="24"/>
          <w:lang w:val="es-PR"/>
        </w:rPr>
      </w:pPr>
      <w:r w:rsidRPr="00750996">
        <w:rPr>
          <w:rFonts w:ascii="Times New Roman" w:eastAsia="Times New Roman" w:hAnsi="Times New Roman" w:cs="Times New Roman"/>
          <w:b/>
          <w:color w:val="000000"/>
          <w:szCs w:val="24"/>
          <w:lang w:val="es-PR"/>
        </w:rPr>
        <w:t xml:space="preserve">III. </w:t>
      </w:r>
      <w:r w:rsidR="00615E56" w:rsidRPr="00750996">
        <w:rPr>
          <w:rFonts w:ascii="Times New Roman" w:eastAsia="Times New Roman" w:hAnsi="Times New Roman" w:cs="Times New Roman"/>
          <w:b/>
          <w:color w:val="000000"/>
          <w:szCs w:val="24"/>
          <w:lang w:val="es-PR"/>
        </w:rPr>
        <w:t>TRACTO PROCESAL RELEVANTE</w:t>
      </w:r>
    </w:p>
    <w:p w14:paraId="6858AB49" w14:textId="3266375B" w:rsidR="00615E56" w:rsidRPr="00750996" w:rsidRDefault="00020CA2" w:rsidP="00615E56">
      <w:pPr>
        <w:tabs>
          <w:tab w:val="center" w:pos="4608"/>
        </w:tabs>
        <w:spacing w:line="480" w:lineRule="auto"/>
        <w:rPr>
          <w:rFonts w:ascii="Times New Roman" w:eastAsia="Times New Roman" w:hAnsi="Times New Roman" w:cs="Times New Roman"/>
          <w:bCs/>
          <w:color w:val="000000"/>
          <w:szCs w:val="24"/>
          <w:lang w:val="es-PR"/>
        </w:rPr>
      </w:pPr>
      <w:r w:rsidRPr="00750996">
        <w:rPr>
          <w:rFonts w:ascii="Times New Roman" w:eastAsia="Times New Roman" w:hAnsi="Times New Roman" w:cs="Times New Roman"/>
          <w:bCs/>
          <w:color w:val="000000"/>
          <w:szCs w:val="24"/>
          <w:lang w:val="es-PR"/>
        </w:rPr>
        <w:tab/>
        <w:t xml:space="preserve">       </w:t>
      </w:r>
      <w:r w:rsidR="00615E56" w:rsidRPr="00750996">
        <w:rPr>
          <w:rFonts w:ascii="Times New Roman" w:eastAsia="Times New Roman" w:hAnsi="Times New Roman" w:cs="Times New Roman"/>
          <w:bCs/>
          <w:color w:val="000000"/>
          <w:szCs w:val="24"/>
          <w:lang w:val="es-PR"/>
        </w:rPr>
        <w:t xml:space="preserve">Luego de ciertos trámites procesales y de que este Tribunal de Apelaciones revocara una </w:t>
      </w:r>
      <w:r w:rsidR="00615E56" w:rsidRPr="00750996">
        <w:rPr>
          <w:rFonts w:ascii="Times New Roman" w:eastAsia="Times New Roman" w:hAnsi="Times New Roman" w:cs="Times New Roman"/>
          <w:bCs/>
          <w:color w:val="000000"/>
          <w:szCs w:val="24"/>
          <w:u w:val="single"/>
          <w:lang w:val="es-PR"/>
        </w:rPr>
        <w:t>Sentencia</w:t>
      </w:r>
      <w:r w:rsidR="00615E56" w:rsidRPr="00750996">
        <w:rPr>
          <w:rFonts w:ascii="Times New Roman" w:eastAsia="Times New Roman" w:hAnsi="Times New Roman" w:cs="Times New Roman"/>
          <w:bCs/>
          <w:color w:val="000000"/>
          <w:szCs w:val="24"/>
          <w:lang w:val="es-PR"/>
        </w:rPr>
        <w:t xml:space="preserve"> previa desestimando la causa de acción contra Henry Escalera en su capacidad personal, </w:t>
      </w:r>
      <w:r w:rsidR="00615E56" w:rsidRPr="00750996">
        <w:rPr>
          <w:rFonts w:ascii="Times New Roman" w:eastAsia="Times New Roman" w:hAnsi="Times New Roman" w:cs="Times New Roman"/>
          <w:bCs/>
          <w:color w:val="000000"/>
          <w:szCs w:val="24"/>
          <w:lang w:val="es-PR"/>
        </w:rPr>
        <w:lastRenderedPageBreak/>
        <w:t xml:space="preserve">los demandados presentaron un </w:t>
      </w:r>
      <w:r w:rsidR="00615E56" w:rsidRPr="00750996">
        <w:rPr>
          <w:rFonts w:ascii="Times New Roman" w:eastAsia="Times New Roman" w:hAnsi="Times New Roman" w:cs="Times New Roman"/>
          <w:bCs/>
          <w:color w:val="000000"/>
          <w:szCs w:val="24"/>
          <w:u w:val="single"/>
          <w:lang w:val="es-PR"/>
        </w:rPr>
        <w:t xml:space="preserve">Aviso de </w:t>
      </w:r>
      <w:r w:rsidR="00615E56" w:rsidRPr="00750996">
        <w:rPr>
          <w:rFonts w:ascii="Times New Roman" w:eastAsia="Times New Roman" w:hAnsi="Times New Roman" w:cs="Times New Roman"/>
          <w:bCs/>
          <w:i/>
          <w:iCs/>
          <w:color w:val="000000"/>
          <w:szCs w:val="24"/>
          <w:u w:val="single"/>
          <w:lang w:val="es-PR"/>
        </w:rPr>
        <w:t>Injunction</w:t>
      </w:r>
      <w:r w:rsidR="00615E56" w:rsidRPr="00750996">
        <w:rPr>
          <w:rFonts w:ascii="Times New Roman" w:eastAsia="Times New Roman" w:hAnsi="Times New Roman" w:cs="Times New Roman"/>
          <w:bCs/>
          <w:color w:val="000000"/>
          <w:szCs w:val="24"/>
          <w:u w:val="single"/>
          <w:lang w:val="es-PR"/>
        </w:rPr>
        <w:t xml:space="preserve"> Paralizando la Litigación …</w:t>
      </w:r>
      <w:r w:rsidR="00615E56" w:rsidRPr="00750996">
        <w:rPr>
          <w:rFonts w:ascii="Times New Roman" w:eastAsia="Times New Roman" w:hAnsi="Times New Roman" w:cs="Times New Roman"/>
          <w:bCs/>
          <w:color w:val="000000"/>
          <w:szCs w:val="24"/>
          <w:lang w:val="es-PR"/>
        </w:rPr>
        <w:t xml:space="preserve"> (Exhibit IV, Ap., p. 33) </w:t>
      </w:r>
    </w:p>
    <w:p w14:paraId="2CB0048F" w14:textId="40FB3E47" w:rsidR="00615E56" w:rsidRPr="00750996" w:rsidRDefault="00020CA2" w:rsidP="00615E56">
      <w:pPr>
        <w:tabs>
          <w:tab w:val="center" w:pos="4608"/>
        </w:tabs>
        <w:spacing w:line="480" w:lineRule="auto"/>
        <w:rPr>
          <w:rFonts w:ascii="Times New Roman" w:eastAsia="Times New Roman" w:hAnsi="Times New Roman" w:cs="Times New Roman"/>
          <w:bCs/>
          <w:color w:val="000000"/>
          <w:szCs w:val="24"/>
          <w:lang w:val="es-PR"/>
        </w:rPr>
      </w:pPr>
      <w:r w:rsidRPr="00750996">
        <w:rPr>
          <w:rFonts w:ascii="Times New Roman" w:eastAsia="Times New Roman" w:hAnsi="Times New Roman" w:cs="Times New Roman"/>
          <w:bCs/>
          <w:color w:val="000000"/>
          <w:szCs w:val="24"/>
          <w:lang w:val="es-PR"/>
        </w:rPr>
        <w:tab/>
      </w:r>
      <w:r w:rsidR="00A35184" w:rsidRPr="00750996">
        <w:rPr>
          <w:rFonts w:ascii="Times New Roman" w:eastAsia="Times New Roman" w:hAnsi="Times New Roman" w:cs="Times New Roman"/>
          <w:bCs/>
          <w:color w:val="000000"/>
          <w:szCs w:val="24"/>
          <w:lang w:val="es-PR"/>
        </w:rPr>
        <w:t xml:space="preserve">       </w:t>
      </w:r>
      <w:r w:rsidR="00615E56" w:rsidRPr="00750996">
        <w:rPr>
          <w:rFonts w:ascii="Times New Roman" w:eastAsia="Times New Roman" w:hAnsi="Times New Roman" w:cs="Times New Roman"/>
          <w:bCs/>
          <w:color w:val="000000"/>
          <w:szCs w:val="24"/>
          <w:lang w:val="es-PR"/>
        </w:rPr>
        <w:t>La parte Demandante se opuso a la paralización el 2 de febrero de 2022 (Exh. VI, Ap., p. 46.)</w:t>
      </w:r>
    </w:p>
    <w:p w14:paraId="77ABB125" w14:textId="77777777" w:rsidR="00615E56" w:rsidRPr="00750996" w:rsidRDefault="00615E56" w:rsidP="00615E56">
      <w:pPr>
        <w:tabs>
          <w:tab w:val="center" w:pos="4608"/>
        </w:tabs>
        <w:spacing w:line="480" w:lineRule="auto"/>
        <w:rPr>
          <w:rFonts w:ascii="Times New Roman" w:eastAsia="Times New Roman" w:hAnsi="Times New Roman" w:cs="Times New Roman"/>
          <w:bCs/>
          <w:color w:val="000000"/>
          <w:szCs w:val="24"/>
          <w:lang w:val="es-PR"/>
        </w:rPr>
      </w:pPr>
      <w:r w:rsidRPr="00750996">
        <w:rPr>
          <w:rFonts w:ascii="Times New Roman" w:eastAsia="Times New Roman" w:hAnsi="Times New Roman" w:cs="Times New Roman"/>
          <w:bCs/>
          <w:color w:val="000000"/>
          <w:szCs w:val="24"/>
          <w:lang w:val="es-PR"/>
        </w:rPr>
        <w:t xml:space="preserve">18.  El TPI paraliza el pleito mediante </w:t>
      </w:r>
      <w:r w:rsidRPr="00750996">
        <w:rPr>
          <w:rFonts w:ascii="Times New Roman" w:eastAsia="Times New Roman" w:hAnsi="Times New Roman" w:cs="Times New Roman"/>
          <w:bCs/>
          <w:color w:val="000000"/>
          <w:szCs w:val="24"/>
          <w:u w:val="single"/>
          <w:lang w:val="es-PR"/>
        </w:rPr>
        <w:t>Sentencia</w:t>
      </w:r>
      <w:r w:rsidRPr="00750996">
        <w:rPr>
          <w:rFonts w:ascii="Times New Roman" w:eastAsia="Times New Roman" w:hAnsi="Times New Roman" w:cs="Times New Roman"/>
          <w:bCs/>
          <w:color w:val="000000"/>
          <w:szCs w:val="24"/>
          <w:lang w:val="es-PR"/>
        </w:rPr>
        <w:t xml:space="preserve"> de 14 de julio de 2022 (Exh. XIV, Ap., p. 123) indicando que:</w:t>
      </w:r>
    </w:p>
    <w:p w14:paraId="10B7D86C" w14:textId="77777777" w:rsidR="00615E56" w:rsidRPr="00750996" w:rsidRDefault="00615E56" w:rsidP="00615E56">
      <w:pPr>
        <w:widowControl w:val="0"/>
        <w:autoSpaceDE w:val="0"/>
        <w:autoSpaceDN w:val="0"/>
        <w:adjustRightInd w:val="0"/>
        <w:ind w:left="576" w:right="720" w:firstLine="708"/>
        <w:rPr>
          <w:rFonts w:ascii="Times New Roman" w:eastAsia="Arial" w:hAnsi="Times New Roman" w:cs="Times New Roman"/>
          <w:i/>
          <w:iCs/>
          <w:color w:val="000000"/>
          <w:szCs w:val="24"/>
          <w:lang w:val="es-ES_tradnl"/>
        </w:rPr>
      </w:pPr>
      <w:r w:rsidRPr="00750996">
        <w:rPr>
          <w:rFonts w:ascii="Times New Roman" w:eastAsia="Arial" w:hAnsi="Times New Roman" w:cs="Times New Roman"/>
          <w:color w:val="000000"/>
          <w:szCs w:val="24"/>
          <w:lang w:val="es-ES_tradnl"/>
        </w:rPr>
        <w:t xml:space="preserve">“Sin embargo, nos reservamos la jurisdicción expresamente para ordenar la reapertura de caso a solicitud de parte y sujeto a lo que pueda disponer el Tribunal de Distrito de los Estado Unidos para el Distrito de Puerto Rico, específicamente la Jueza Laura Taylor Swain1, u otro Tribunal Federal de Apelaciones con relación a la aplicabilidad del </w:t>
      </w:r>
      <w:r w:rsidRPr="00750996">
        <w:rPr>
          <w:rFonts w:ascii="Times New Roman" w:eastAsia="Arial" w:hAnsi="Times New Roman" w:cs="Times New Roman"/>
          <w:i/>
          <w:iCs/>
          <w:color w:val="000000"/>
          <w:szCs w:val="24"/>
          <w:lang w:val="es-ES_tradnl"/>
        </w:rPr>
        <w:t xml:space="preserve">injunction </w:t>
      </w:r>
      <w:r w:rsidRPr="00750996">
        <w:rPr>
          <w:rFonts w:ascii="Times New Roman" w:eastAsia="Arial" w:hAnsi="Times New Roman" w:cs="Times New Roman"/>
          <w:color w:val="000000"/>
          <w:szCs w:val="24"/>
          <w:lang w:val="es-ES_tradnl"/>
        </w:rPr>
        <w:t xml:space="preserve">permanente y del </w:t>
      </w:r>
      <w:r w:rsidRPr="00750996">
        <w:rPr>
          <w:rFonts w:ascii="Times New Roman" w:eastAsia="Arial" w:hAnsi="Times New Roman" w:cs="Times New Roman"/>
          <w:i/>
          <w:iCs/>
          <w:color w:val="000000"/>
          <w:szCs w:val="24"/>
          <w:lang w:val="es-ES_tradnl"/>
        </w:rPr>
        <w:t xml:space="preserve">injunction </w:t>
      </w:r>
      <w:r w:rsidRPr="00750996">
        <w:rPr>
          <w:rFonts w:ascii="Times New Roman" w:eastAsia="Arial" w:hAnsi="Times New Roman" w:cs="Times New Roman"/>
          <w:color w:val="000000"/>
          <w:szCs w:val="24"/>
          <w:lang w:val="es-ES_tradnl"/>
        </w:rPr>
        <w:t xml:space="preserve">suplementario emitido por el Tribunal de Distrito Federal en los párrafos 59 y 65 del </w:t>
      </w:r>
      <w:r w:rsidRPr="00750996">
        <w:rPr>
          <w:rFonts w:ascii="Times New Roman" w:eastAsia="Arial" w:hAnsi="Times New Roman" w:cs="Times New Roman"/>
          <w:i/>
          <w:iCs/>
          <w:color w:val="000000"/>
          <w:szCs w:val="24"/>
          <w:lang w:val="es-ES_tradnl"/>
        </w:rPr>
        <w:t>Confirmation Order</w:t>
      </w:r>
      <w:r w:rsidRPr="00750996">
        <w:rPr>
          <w:rFonts w:ascii="Times New Roman" w:eastAsia="Arial" w:hAnsi="Times New Roman" w:cs="Times New Roman"/>
          <w:color w:val="000000"/>
          <w:szCs w:val="24"/>
          <w:lang w:val="es-ES_tradnl"/>
        </w:rPr>
        <w:t>, respectivamente, sobre las reclamaciones surgidas con posterioridad a la petición de quiebra (</w:t>
      </w:r>
      <w:r w:rsidRPr="00750996">
        <w:rPr>
          <w:rFonts w:ascii="Times New Roman" w:eastAsia="Arial" w:hAnsi="Times New Roman" w:cs="Times New Roman"/>
          <w:i/>
          <w:iCs/>
          <w:color w:val="000000"/>
          <w:szCs w:val="24"/>
          <w:lang w:val="es-ES_tradnl"/>
        </w:rPr>
        <w:t>post-petition</w:t>
      </w:r>
      <w:r w:rsidRPr="00750996">
        <w:rPr>
          <w:rFonts w:ascii="Times New Roman" w:eastAsia="Arial" w:hAnsi="Times New Roman" w:cs="Times New Roman"/>
          <w:color w:val="000000"/>
          <w:szCs w:val="24"/>
          <w:lang w:val="es-ES_tradnl"/>
        </w:rPr>
        <w:t xml:space="preserve">) y presentadas previo a la confirmación del Plan de Ajuste de la Deuda y Orden de Paralización, y/o sobre el proceso de aviso de reclamaciones administrativas para las reclamaciones </w:t>
      </w:r>
      <w:r w:rsidRPr="00750996">
        <w:rPr>
          <w:rFonts w:ascii="Times New Roman" w:eastAsia="Arial" w:hAnsi="Times New Roman" w:cs="Times New Roman"/>
          <w:i/>
          <w:iCs/>
          <w:color w:val="000000"/>
          <w:szCs w:val="24"/>
          <w:lang w:val="es-ES_tradnl"/>
        </w:rPr>
        <w:t>post petition.”</w:t>
      </w:r>
    </w:p>
    <w:p w14:paraId="77F66400" w14:textId="77777777" w:rsidR="00615E56" w:rsidRPr="00750996" w:rsidRDefault="00615E56" w:rsidP="00615E56">
      <w:pPr>
        <w:tabs>
          <w:tab w:val="center" w:pos="4608"/>
        </w:tabs>
        <w:spacing w:line="480" w:lineRule="auto"/>
        <w:rPr>
          <w:rFonts w:ascii="Times New Roman" w:eastAsia="Times New Roman" w:hAnsi="Times New Roman" w:cs="Times New Roman"/>
          <w:bCs/>
          <w:color w:val="000000"/>
          <w:szCs w:val="24"/>
          <w:lang w:val="es-ES_tradnl"/>
        </w:rPr>
      </w:pPr>
    </w:p>
    <w:p w14:paraId="426739C1" w14:textId="2FA541EF" w:rsidR="00615E56" w:rsidRPr="00750996" w:rsidRDefault="00615E56" w:rsidP="00A35184">
      <w:pPr>
        <w:spacing w:line="480" w:lineRule="auto"/>
        <w:ind w:firstLine="576"/>
        <w:rPr>
          <w:rFonts w:ascii="Times New Roman" w:eastAsia="Arial" w:hAnsi="Times New Roman" w:cs="Times New Roman"/>
          <w:color w:val="000000"/>
          <w:szCs w:val="24"/>
          <w:lang w:val="es-ES"/>
        </w:rPr>
      </w:pPr>
      <w:r w:rsidRPr="00750996">
        <w:rPr>
          <w:rFonts w:ascii="Times New Roman" w:eastAsia="Times New Roman" w:hAnsi="Times New Roman" w:cs="Times New Roman"/>
          <w:bCs/>
          <w:color w:val="000000"/>
          <w:szCs w:val="24"/>
          <w:lang w:val="es-ES_tradnl"/>
        </w:rPr>
        <w:t xml:space="preserve">Una vez el Tribunal Federal tomó su determinación en cuanto a qué hacer con los “post-petition claims” la parte Demandante presentó </w:t>
      </w:r>
      <w:r w:rsidRPr="00750996">
        <w:rPr>
          <w:rFonts w:ascii="Times New Roman" w:eastAsia="Times New Roman" w:hAnsi="Times New Roman" w:cs="Times New Roman"/>
          <w:bCs/>
          <w:color w:val="000000"/>
          <w:szCs w:val="24"/>
          <w:u w:val="single"/>
          <w:lang w:val="es-ES_tradnl"/>
        </w:rPr>
        <w:t>Moción Solicitando se Levante la Paralización</w:t>
      </w:r>
      <w:r w:rsidRPr="00750996">
        <w:rPr>
          <w:rFonts w:ascii="Times New Roman" w:eastAsia="Times New Roman" w:hAnsi="Times New Roman" w:cs="Times New Roman"/>
          <w:bCs/>
          <w:color w:val="000000"/>
          <w:szCs w:val="24"/>
          <w:lang w:val="es-ES_tradnl"/>
        </w:rPr>
        <w:t>, de 30 de enero de 2023. (Exh. XIX, Ap., p. 129) El TPI concedió 20 días a la parte demandada para expresar su posición (Exh. XX, Ap., p. 528); la moción en oposición de los demandados, de solo 2 páginas, se presentó el 27 de febrero de 2023. (Exh. XXI, Ap., p. 529) En la Réplica de los demandantes (Exh. XXIII, Ap., p. 534) éstos expresaron que: “</w:t>
      </w:r>
      <w:r w:rsidRPr="00750996">
        <w:rPr>
          <w:rFonts w:ascii="Times New Roman" w:eastAsia="Arial" w:hAnsi="Times New Roman" w:cs="Times New Roman"/>
          <w:color w:val="000000"/>
          <w:szCs w:val="24"/>
          <w:lang w:val="es-ES"/>
        </w:rPr>
        <w:t>Es forzoso concluir en tres posibles escenarios: El ELA 1) No discutió ni se opuso a los argumentos presentados por la parte demandante a las páginas 8 y siguientes de nuestro escrito titulado “Moción Solicitando se Levante la Paralización”, por no contar con argumentos para ello; 2) No se percató de dichos argumentos porque no se leyeron la moción en su totalidad; o 3) Se indujo a error al Tribunal.”</w:t>
      </w:r>
    </w:p>
    <w:p w14:paraId="0D1F6E5E" w14:textId="3D16EA34" w:rsidR="00615E56" w:rsidRPr="00750996" w:rsidRDefault="00615E56" w:rsidP="006724C1">
      <w:pPr>
        <w:spacing w:line="480" w:lineRule="auto"/>
        <w:ind w:firstLine="432"/>
        <w:rPr>
          <w:rFonts w:ascii="Times New Roman" w:eastAsia="Times New Roman" w:hAnsi="Times New Roman" w:cs="Times New Roman"/>
          <w:bCs/>
          <w:color w:val="000000"/>
          <w:szCs w:val="24"/>
          <w:lang w:val="es-ES_tradnl"/>
        </w:rPr>
      </w:pPr>
      <w:r w:rsidRPr="00750996">
        <w:rPr>
          <w:rFonts w:ascii="Times New Roman" w:eastAsia="Times New Roman" w:hAnsi="Times New Roman" w:cs="Times New Roman"/>
          <w:bCs/>
          <w:color w:val="000000"/>
          <w:szCs w:val="24"/>
          <w:lang w:val="es-ES_tradnl"/>
        </w:rPr>
        <w:t xml:space="preserve">Escuchadas las partes, el TPI correctamente emitió </w:t>
      </w:r>
      <w:r w:rsidRPr="00750996">
        <w:rPr>
          <w:rFonts w:ascii="Times New Roman" w:eastAsia="Times New Roman" w:hAnsi="Times New Roman" w:cs="Times New Roman"/>
          <w:bCs/>
          <w:color w:val="000000"/>
          <w:szCs w:val="24"/>
          <w:u w:val="single"/>
          <w:lang w:val="es-ES_tradnl"/>
        </w:rPr>
        <w:t>Resolución</w:t>
      </w:r>
      <w:r w:rsidRPr="00750996">
        <w:rPr>
          <w:rFonts w:ascii="Times New Roman" w:eastAsia="Times New Roman" w:hAnsi="Times New Roman" w:cs="Times New Roman"/>
          <w:bCs/>
          <w:color w:val="000000"/>
          <w:szCs w:val="24"/>
          <w:lang w:val="es-ES_tradnl"/>
        </w:rPr>
        <w:t xml:space="preserve"> de 25 de abril de 2023 levantando la paralización del pleito contra todas las partes. (Exh. XXV, Ap., p. 540) Indica correctamente el TPI en dicha </w:t>
      </w:r>
      <w:r w:rsidRPr="00750996">
        <w:rPr>
          <w:rFonts w:ascii="Times New Roman" w:eastAsia="Times New Roman" w:hAnsi="Times New Roman" w:cs="Times New Roman"/>
          <w:bCs/>
          <w:color w:val="000000"/>
          <w:szCs w:val="24"/>
          <w:u w:val="single"/>
          <w:lang w:val="es-ES_tradnl"/>
        </w:rPr>
        <w:t>Resolución</w:t>
      </w:r>
      <w:r w:rsidRPr="00750996">
        <w:rPr>
          <w:rFonts w:ascii="Times New Roman" w:eastAsia="Times New Roman" w:hAnsi="Times New Roman" w:cs="Times New Roman"/>
          <w:bCs/>
          <w:color w:val="000000"/>
          <w:szCs w:val="24"/>
          <w:lang w:val="es-ES_tradnl"/>
        </w:rPr>
        <w:t>:</w:t>
      </w:r>
    </w:p>
    <w:p w14:paraId="09D9CA0B" w14:textId="77777777" w:rsidR="00615E56" w:rsidRPr="00750996" w:rsidRDefault="00615E56" w:rsidP="00615E56">
      <w:pPr>
        <w:autoSpaceDE w:val="0"/>
        <w:autoSpaceDN w:val="0"/>
        <w:adjustRightInd w:val="0"/>
        <w:ind w:left="432" w:right="432"/>
        <w:rPr>
          <w:rFonts w:ascii="Times New Roman" w:eastAsia="Arial" w:hAnsi="Times New Roman" w:cs="Times New Roman"/>
          <w:color w:val="000000"/>
          <w:szCs w:val="24"/>
          <w:lang w:val="es-ES_tradnl"/>
        </w:rPr>
      </w:pPr>
      <w:r w:rsidRPr="00750996">
        <w:rPr>
          <w:rFonts w:ascii="Times New Roman" w:eastAsia="Times New Roman" w:hAnsi="Times New Roman" w:cs="Times New Roman"/>
          <w:bCs/>
          <w:color w:val="000000"/>
          <w:szCs w:val="24"/>
          <w:lang w:val="es-ES_tradnl"/>
        </w:rPr>
        <w:tab/>
        <w:t>“</w:t>
      </w:r>
      <w:r w:rsidRPr="00750996">
        <w:rPr>
          <w:rFonts w:ascii="Times New Roman" w:eastAsia="Arial" w:hAnsi="Times New Roman" w:cs="Times New Roman"/>
          <w:color w:val="000000"/>
          <w:szCs w:val="24"/>
          <w:lang w:val="es-ES_tradnl"/>
        </w:rPr>
        <w:t>No surge de la oposición presentada por la parte demandada que se haya controvertido la contención de la parte demandante de que, con posterioridad a la paralización decretada por este tribunal, los abogados de la Junta de Control Fiscal, así como la Corte de Quiebras aclararon y dejaron fuera del Injunction todas las reclamaciones contra el ELA “post-petition” que se hayan radicado bajo la Ley de Pleitos Contra el Estado y donde se les aplique el tope provisto para las indemnizaciones bajo esta Ley. …</w:t>
      </w:r>
    </w:p>
    <w:p w14:paraId="0328BCD3" w14:textId="77777777" w:rsidR="00615E56" w:rsidRPr="00750996" w:rsidRDefault="00615E56" w:rsidP="00615E56">
      <w:pPr>
        <w:spacing w:line="480" w:lineRule="auto"/>
        <w:ind w:left="432" w:right="432"/>
        <w:rPr>
          <w:rFonts w:ascii="Times New Roman" w:eastAsia="Arial" w:hAnsi="Times New Roman" w:cs="Times New Roman"/>
          <w:color w:val="000000"/>
          <w:szCs w:val="24"/>
          <w:lang w:val="es-ES_tradnl"/>
        </w:rPr>
      </w:pPr>
      <w:r w:rsidRPr="00750996">
        <w:rPr>
          <w:rFonts w:ascii="Times New Roman" w:eastAsia="Arial" w:hAnsi="Times New Roman" w:cs="Times New Roman"/>
          <w:color w:val="000000"/>
          <w:szCs w:val="24"/>
          <w:lang w:val="es-ES_tradnl"/>
        </w:rPr>
        <w:tab/>
      </w:r>
      <w:r w:rsidRPr="00750996">
        <w:rPr>
          <w:rFonts w:ascii="Times New Roman" w:eastAsia="Arial" w:hAnsi="Times New Roman" w:cs="Times New Roman"/>
          <w:color w:val="000000"/>
          <w:szCs w:val="24"/>
          <w:lang w:val="es-ES_tradnl"/>
        </w:rPr>
        <w:tab/>
      </w:r>
      <w:r w:rsidRPr="00750996">
        <w:rPr>
          <w:rFonts w:ascii="Times New Roman" w:eastAsia="Arial" w:hAnsi="Times New Roman" w:cs="Times New Roman"/>
          <w:color w:val="000000"/>
          <w:szCs w:val="24"/>
          <w:lang w:val="es-ES_tradnl"/>
        </w:rPr>
        <w:tab/>
      </w:r>
      <w:r w:rsidRPr="00750996">
        <w:rPr>
          <w:rFonts w:ascii="Times New Roman" w:eastAsia="Arial" w:hAnsi="Times New Roman" w:cs="Times New Roman"/>
          <w:color w:val="000000"/>
          <w:szCs w:val="24"/>
          <w:lang w:val="es-ES_tradnl"/>
        </w:rPr>
        <w:tab/>
      </w:r>
      <w:r w:rsidRPr="00750996">
        <w:rPr>
          <w:rFonts w:ascii="Times New Roman" w:eastAsia="Arial" w:hAnsi="Times New Roman" w:cs="Times New Roman"/>
          <w:color w:val="000000"/>
          <w:szCs w:val="24"/>
          <w:lang w:val="es-ES_tradnl"/>
        </w:rPr>
        <w:tab/>
      </w:r>
      <w:r w:rsidRPr="00750996">
        <w:rPr>
          <w:rFonts w:ascii="Times New Roman" w:eastAsia="Arial" w:hAnsi="Times New Roman" w:cs="Times New Roman"/>
          <w:color w:val="000000"/>
          <w:szCs w:val="24"/>
          <w:lang w:val="es-ES_tradnl"/>
        </w:rPr>
        <w:tab/>
        <w:t>…</w:t>
      </w:r>
    </w:p>
    <w:p w14:paraId="4CE0A04D" w14:textId="77777777" w:rsidR="00615E56" w:rsidRPr="00750996" w:rsidRDefault="00615E56" w:rsidP="00615E56">
      <w:pPr>
        <w:autoSpaceDE w:val="0"/>
        <w:autoSpaceDN w:val="0"/>
        <w:adjustRightInd w:val="0"/>
        <w:ind w:left="432" w:right="432"/>
        <w:rPr>
          <w:rFonts w:ascii="Times New Roman" w:eastAsia="Arial" w:hAnsi="Times New Roman" w:cs="Times New Roman"/>
          <w:color w:val="000000"/>
          <w:szCs w:val="24"/>
          <w:lang w:val="es-ES_tradnl"/>
        </w:rPr>
      </w:pPr>
      <w:r w:rsidRPr="00750996">
        <w:rPr>
          <w:rFonts w:ascii="Times New Roman" w:eastAsia="Arial" w:hAnsi="Times New Roman" w:cs="Times New Roman"/>
          <w:color w:val="000000"/>
          <w:szCs w:val="24"/>
          <w:lang w:val="es-ES_tradnl"/>
        </w:rPr>
        <w:tab/>
        <w:t xml:space="preserve">Contrario a lo señalado por el ELA a los efectos de que la solicitud de la parte demandante tiene los mismos fundamentos esbozados en la Oposición a Paralización presentada el 2 de mayo de 2022 en la entrada 92 del expediente en Sistema Unificado de Manejo y Administración de Casos (SUMAC), la excepción mencionada no se había reconocido por la Corte Federal de Quiebras ni por las partes en dicho caso.2 No cabe duda de que en el caso de epígrafe las partes han reconocido la aplicación de la Ley de </w:t>
      </w:r>
      <w:r w:rsidRPr="00750996">
        <w:rPr>
          <w:rFonts w:ascii="Times New Roman" w:eastAsia="Arial" w:hAnsi="Times New Roman" w:cs="Times New Roman"/>
          <w:color w:val="000000"/>
          <w:szCs w:val="24"/>
          <w:lang w:val="es-ES_tradnl"/>
        </w:rPr>
        <w:lastRenderedPageBreak/>
        <w:t xml:space="preserve">Pleitos Contra el Estado. La parte demandante llevó a cabo el proceso de notificación que mandata dicha Ley y el ELA ha levantado como una de sus defensas su aplicabilidad. Véase la Demanda (alegación 2.9) en la entrada 1 de SUMAC y la Contestación a la Demanda del ELA en la entrada 21 en SUMAC. Así pues, entendemos que sí ha habido un cambio, no controvertido por el ELA, con relación a la extensión de la aplicabilidad del injunction comprendido en el Confirmation Order, permitiendo la continuación de las acciones bajo la Ley de Pleitos contra el Estado y la ejecución que pueda recaer en su momento. Por otro lado, la parte demandada tampoco controvirtió los argumentos de la parte demandante a los efectos de que el Plan de Ajuste de la Deuda en su sección 1.421 establece dentro de las definiciones de “Released claims” aquellas reclamaciones por “willful misconduct”, a saber: Released Claims “… is not intended to include, nor shall it have the effect of including, Claims or Causes of Action unrelated to the Debtors or Claims or Causes of Action </w:t>
      </w:r>
      <w:r w:rsidRPr="00750996">
        <w:rPr>
          <w:rFonts w:ascii="Times New Roman" w:eastAsia="Arial" w:hAnsi="Times New Roman" w:cs="Times New Roman"/>
          <w:b/>
          <w:bCs/>
          <w:color w:val="000000"/>
          <w:szCs w:val="24"/>
          <w:lang w:val="es-ES_tradnl"/>
        </w:rPr>
        <w:t>for gross negligence, willful misconduct or intentional</w:t>
      </w:r>
      <w:r w:rsidRPr="00750996">
        <w:rPr>
          <w:rFonts w:ascii="Times New Roman" w:eastAsia="Arial" w:hAnsi="Times New Roman" w:cs="Times New Roman"/>
          <w:color w:val="000000"/>
          <w:szCs w:val="24"/>
          <w:lang w:val="es-ES_tradnl"/>
        </w:rPr>
        <w:t xml:space="preserve"> </w:t>
      </w:r>
      <w:r w:rsidRPr="00750996">
        <w:rPr>
          <w:rFonts w:ascii="Times New Roman" w:eastAsia="Arial" w:hAnsi="Times New Roman" w:cs="Times New Roman"/>
          <w:b/>
          <w:bCs/>
          <w:color w:val="000000"/>
          <w:szCs w:val="24"/>
          <w:lang w:val="es-ES_tradnl"/>
        </w:rPr>
        <w:t>fraud asserted, or that could have been asserted, whether sounding in contract or tort</w:t>
      </w:r>
      <w:r w:rsidRPr="00750996">
        <w:rPr>
          <w:rFonts w:ascii="Times New Roman" w:eastAsia="Arial" w:hAnsi="Times New Roman" w:cs="Times New Roman"/>
          <w:color w:val="000000"/>
          <w:szCs w:val="24"/>
          <w:lang w:val="es-ES_tradnl"/>
        </w:rPr>
        <w:t xml:space="preserve">.” </w:t>
      </w:r>
      <w:r w:rsidRPr="00750996">
        <w:rPr>
          <w:rFonts w:ascii="Times New Roman" w:eastAsia="Arial" w:hAnsi="Times New Roman" w:cs="Times New Roman"/>
          <w:color w:val="000000"/>
          <w:szCs w:val="24"/>
        </w:rPr>
        <w:t xml:space="preserve">Véase anejo 2 en la entrada 105 del caso en SUMAC, Eight Amended Title III Joint Plan of Adjustment of the Commonwealth of Puerto Rico Et Al, Doc. 19053. </w:t>
      </w:r>
      <w:r w:rsidRPr="00750996">
        <w:rPr>
          <w:rFonts w:ascii="Times New Roman" w:eastAsia="Arial" w:hAnsi="Times New Roman" w:cs="Times New Roman"/>
          <w:color w:val="000000"/>
          <w:szCs w:val="24"/>
          <w:lang w:val="es-ES_tradnl"/>
        </w:rPr>
        <w:t>Ciertamente, las causas de acción exceptuadas son consistentes con las reclamaciones contra funcionarios en su capacidad individual bajo la Ley de Derechos Civiles Federal, 42 U.S.C. sec. 1983, donde se requiere para probar responsabilidad y eludir o superar la inmunidad limitada de los funcionarios, que exista “</w:t>
      </w:r>
      <w:r w:rsidRPr="00750996">
        <w:rPr>
          <w:rFonts w:ascii="Times New Roman" w:eastAsia="Arial" w:hAnsi="Times New Roman" w:cs="Times New Roman"/>
          <w:b/>
          <w:bCs/>
          <w:color w:val="000000"/>
          <w:szCs w:val="24"/>
          <w:lang w:val="es-ES_tradnl"/>
        </w:rPr>
        <w:t>gross negligence</w:t>
      </w:r>
      <w:r w:rsidRPr="00750996">
        <w:rPr>
          <w:rFonts w:ascii="Times New Roman" w:eastAsia="Arial" w:hAnsi="Times New Roman" w:cs="Times New Roman"/>
          <w:color w:val="000000"/>
          <w:szCs w:val="24"/>
          <w:lang w:val="es-ES_tradnl"/>
        </w:rPr>
        <w:t>”, “</w:t>
      </w:r>
      <w:r w:rsidRPr="00750996">
        <w:rPr>
          <w:rFonts w:ascii="Times New Roman" w:eastAsia="Arial" w:hAnsi="Times New Roman" w:cs="Times New Roman"/>
          <w:b/>
          <w:bCs/>
          <w:color w:val="000000"/>
          <w:szCs w:val="24"/>
          <w:lang w:val="es-ES_tradnl"/>
        </w:rPr>
        <w:t>reckless disregard”, “deliberate</w:t>
      </w:r>
      <w:r w:rsidRPr="00750996">
        <w:rPr>
          <w:rFonts w:ascii="Times New Roman" w:eastAsia="Arial" w:hAnsi="Times New Roman" w:cs="Times New Roman"/>
          <w:color w:val="000000"/>
          <w:szCs w:val="24"/>
          <w:lang w:val="es-ES_tradnl"/>
        </w:rPr>
        <w:t xml:space="preserve"> </w:t>
      </w:r>
      <w:r w:rsidRPr="00750996">
        <w:rPr>
          <w:rFonts w:ascii="Times New Roman" w:eastAsia="Arial" w:hAnsi="Times New Roman" w:cs="Times New Roman"/>
          <w:b/>
          <w:bCs/>
          <w:color w:val="000000"/>
          <w:szCs w:val="24"/>
          <w:lang w:val="es-ES_tradnl"/>
        </w:rPr>
        <w:t xml:space="preserve">indiference” </w:t>
      </w:r>
      <w:r w:rsidRPr="00750996">
        <w:rPr>
          <w:rFonts w:ascii="Times New Roman" w:eastAsia="Arial" w:hAnsi="Times New Roman" w:cs="Times New Roman"/>
          <w:color w:val="000000"/>
          <w:szCs w:val="24"/>
          <w:lang w:val="es-ES_tradnl"/>
        </w:rPr>
        <w:t>and/or “</w:t>
      </w:r>
      <w:r w:rsidRPr="00750996">
        <w:rPr>
          <w:rFonts w:ascii="Times New Roman" w:eastAsia="Arial" w:hAnsi="Times New Roman" w:cs="Times New Roman"/>
          <w:b/>
          <w:bCs/>
          <w:color w:val="000000"/>
          <w:szCs w:val="24"/>
          <w:lang w:val="es-ES_tradnl"/>
        </w:rPr>
        <w:t>willful misconduct</w:t>
      </w:r>
      <w:r w:rsidRPr="00750996">
        <w:rPr>
          <w:rFonts w:ascii="Times New Roman" w:eastAsia="Arial" w:hAnsi="Times New Roman" w:cs="Times New Roman"/>
          <w:color w:val="000000"/>
          <w:szCs w:val="24"/>
          <w:lang w:val="es-ES_tradnl"/>
        </w:rPr>
        <w:t xml:space="preserve">”. Véase la Sentencia del Tribunal de Apelaciones que advino final y firme emitida en este caso el 22 de junio de 2021 reconociendo que la Demanda tiene alegaciones plausibles bajo la Ley Federal de Derechos Civiles en contra de uno de los codemandados en su carácter personal. Véase las entradas 61 y 84 de este caso en SUMAC. Por lo tanto, bajo el mismo Confirmation Order y el Plan de Ajuste y sus definiciones, las causas de acción bajo la Ley Federal de Derechos Civiles catalogadas como acciones de negligencia crasa o “willful misconduct” quedan exentas del alcance del Injunction del Confirmation Order emitido bajo PROMESA para aquellos casos considerados postpetition, pero que se presentaron antes de la aprobación del Plan de Ajuste de la Deuda, el 15 de marzo de 2022.3 Por lo mismo, entendemos que el “Injunction Suplementario” comprendido en el párrafo 65 del </w:t>
      </w:r>
      <w:r w:rsidRPr="00750996">
        <w:rPr>
          <w:rFonts w:ascii="Times New Roman" w:eastAsia="Arial" w:hAnsi="Times New Roman" w:cs="Times New Roman"/>
          <w:i/>
          <w:iCs/>
          <w:color w:val="000000"/>
          <w:szCs w:val="24"/>
          <w:lang w:val="es-ES_tradnl"/>
        </w:rPr>
        <w:t xml:space="preserve">Confirmation Order </w:t>
      </w:r>
      <w:r w:rsidRPr="00750996">
        <w:rPr>
          <w:rFonts w:ascii="Times New Roman" w:eastAsia="Arial" w:hAnsi="Times New Roman" w:cs="Times New Roman"/>
          <w:color w:val="000000"/>
          <w:szCs w:val="24"/>
          <w:lang w:val="es-ES_tradnl"/>
        </w:rPr>
        <w:t>tampoco aplica por razón de que la naturaleza de la reclamación en contra de los funcionarios en su carácter personal que pueda incidir directa o indirectamente sobre el ELA, está excluida de la definición de released claims del Plan de Ajuste de la Deuda.4</w:t>
      </w:r>
    </w:p>
    <w:p w14:paraId="607285E9" w14:textId="77777777" w:rsidR="00615E56" w:rsidRPr="00750996" w:rsidRDefault="00615E56" w:rsidP="00615E56">
      <w:pPr>
        <w:autoSpaceDE w:val="0"/>
        <w:autoSpaceDN w:val="0"/>
        <w:adjustRightInd w:val="0"/>
        <w:ind w:left="432" w:right="432"/>
        <w:rPr>
          <w:rFonts w:ascii="Times New Roman" w:eastAsia="Arial" w:hAnsi="Times New Roman" w:cs="Times New Roman"/>
          <w:color w:val="000000"/>
          <w:szCs w:val="24"/>
          <w:lang w:val="es-ES_tradnl"/>
        </w:rPr>
      </w:pPr>
      <w:r w:rsidRPr="00750996">
        <w:rPr>
          <w:rFonts w:ascii="Times New Roman" w:eastAsia="Arial" w:hAnsi="Times New Roman" w:cs="Times New Roman"/>
          <w:color w:val="000000"/>
          <w:szCs w:val="24"/>
          <w:lang w:val="es-ES_tradnl"/>
        </w:rPr>
        <w:tab/>
        <w:t>En fin, a base de los fundamentos expuestos, entendemos que procede continuar</w:t>
      </w:r>
    </w:p>
    <w:p w14:paraId="2488279E" w14:textId="77777777" w:rsidR="00615E56" w:rsidRPr="00750996" w:rsidRDefault="00615E56" w:rsidP="00615E56">
      <w:pPr>
        <w:autoSpaceDE w:val="0"/>
        <w:autoSpaceDN w:val="0"/>
        <w:adjustRightInd w:val="0"/>
        <w:ind w:left="432" w:right="432"/>
        <w:rPr>
          <w:rFonts w:ascii="Times New Roman" w:eastAsia="Arial" w:hAnsi="Times New Roman" w:cs="Times New Roman"/>
          <w:color w:val="000000"/>
          <w:szCs w:val="24"/>
          <w:lang w:val="es-ES_tradnl"/>
        </w:rPr>
      </w:pPr>
      <w:r w:rsidRPr="00750996">
        <w:rPr>
          <w:rFonts w:ascii="Times New Roman" w:eastAsia="Arial" w:hAnsi="Times New Roman" w:cs="Times New Roman"/>
          <w:color w:val="000000"/>
          <w:szCs w:val="24"/>
          <w:lang w:val="es-ES_tradnl"/>
        </w:rPr>
        <w:t>la acción en contra de la parte demandada (el Estado y los codemandados en su carácter</w:t>
      </w:r>
    </w:p>
    <w:p w14:paraId="1664A86D" w14:textId="77777777" w:rsidR="00615E56" w:rsidRPr="00750996" w:rsidRDefault="00615E56" w:rsidP="00615E56">
      <w:pPr>
        <w:autoSpaceDE w:val="0"/>
        <w:autoSpaceDN w:val="0"/>
        <w:adjustRightInd w:val="0"/>
        <w:ind w:left="432" w:right="432"/>
        <w:rPr>
          <w:rFonts w:ascii="Times New Roman" w:eastAsia="Arial" w:hAnsi="Times New Roman" w:cs="Times New Roman"/>
          <w:color w:val="000000"/>
          <w:szCs w:val="24"/>
          <w:lang w:val="es-ES_tradnl"/>
        </w:rPr>
      </w:pPr>
      <w:r w:rsidRPr="00750996">
        <w:rPr>
          <w:rFonts w:ascii="Times New Roman" w:eastAsia="Arial" w:hAnsi="Times New Roman" w:cs="Times New Roman"/>
          <w:color w:val="000000"/>
          <w:szCs w:val="24"/>
          <w:lang w:val="es-ES_tradnl"/>
        </w:rPr>
        <w:t>personal). Por consiguiente, se ordena la continuación de los procedimientos de</w:t>
      </w:r>
    </w:p>
    <w:p w14:paraId="2E9E10C6" w14:textId="77777777" w:rsidR="00615E56" w:rsidRPr="00750996" w:rsidRDefault="00615E56" w:rsidP="00615E56">
      <w:pPr>
        <w:spacing w:line="480" w:lineRule="auto"/>
        <w:ind w:left="432" w:right="432"/>
        <w:rPr>
          <w:rFonts w:ascii="Times New Roman" w:eastAsia="Arial" w:hAnsi="Times New Roman" w:cs="Times New Roman"/>
          <w:color w:val="000000"/>
          <w:szCs w:val="24"/>
          <w:lang w:val="es-ES_tradnl"/>
        </w:rPr>
      </w:pPr>
      <w:r w:rsidRPr="00750996">
        <w:rPr>
          <w:rFonts w:ascii="Times New Roman" w:eastAsia="Arial" w:hAnsi="Times New Roman" w:cs="Times New Roman"/>
          <w:color w:val="000000"/>
          <w:szCs w:val="24"/>
          <w:lang w:val="es-ES_tradnl"/>
        </w:rPr>
        <w:t>conformidad con lo aquí dispuesto.” (Citas omitidas)</w:t>
      </w:r>
    </w:p>
    <w:p w14:paraId="00F65818" w14:textId="5CF47520" w:rsidR="00615E56" w:rsidRPr="00750996" w:rsidRDefault="006724C1" w:rsidP="00615E56">
      <w:pPr>
        <w:tabs>
          <w:tab w:val="center" w:pos="4608"/>
        </w:tabs>
        <w:spacing w:line="480" w:lineRule="auto"/>
        <w:rPr>
          <w:rFonts w:ascii="Times New Roman" w:eastAsia="Times New Roman" w:hAnsi="Times New Roman" w:cs="Times New Roman"/>
          <w:bCs/>
          <w:color w:val="000000"/>
          <w:szCs w:val="24"/>
          <w:lang w:val="es-ES_tradnl"/>
        </w:rPr>
      </w:pPr>
      <w:r w:rsidRPr="00750996">
        <w:rPr>
          <w:rFonts w:ascii="Times New Roman" w:eastAsia="Times New Roman" w:hAnsi="Times New Roman" w:cs="Times New Roman"/>
          <w:bCs/>
          <w:color w:val="000000"/>
          <w:szCs w:val="24"/>
          <w:lang w:val="es-ES_tradnl"/>
        </w:rPr>
        <w:tab/>
        <w:t xml:space="preserve">           </w:t>
      </w:r>
      <w:r w:rsidR="00615E56" w:rsidRPr="00750996">
        <w:rPr>
          <w:rFonts w:ascii="Times New Roman" w:eastAsia="Times New Roman" w:hAnsi="Times New Roman" w:cs="Times New Roman"/>
          <w:bCs/>
          <w:color w:val="000000"/>
          <w:szCs w:val="24"/>
          <w:lang w:val="es-ES_tradnl"/>
        </w:rPr>
        <w:t xml:space="preserve">Los Demandados presentaron una </w:t>
      </w:r>
      <w:r w:rsidR="00615E56" w:rsidRPr="00750996">
        <w:rPr>
          <w:rFonts w:ascii="Times New Roman" w:eastAsia="Times New Roman" w:hAnsi="Times New Roman" w:cs="Times New Roman"/>
          <w:bCs/>
          <w:color w:val="000000"/>
          <w:szCs w:val="24"/>
          <w:u w:val="single"/>
          <w:lang w:val="es-ES_tradnl"/>
        </w:rPr>
        <w:t>Comparecencia Especial en Solicitud de Reconsideración</w:t>
      </w:r>
      <w:r w:rsidR="00615E56" w:rsidRPr="00750996">
        <w:rPr>
          <w:rFonts w:ascii="Times New Roman" w:eastAsia="Times New Roman" w:hAnsi="Times New Roman" w:cs="Times New Roman"/>
          <w:bCs/>
          <w:color w:val="000000"/>
          <w:szCs w:val="24"/>
          <w:lang w:val="es-ES_tradnl"/>
        </w:rPr>
        <w:t xml:space="preserve"> el 10 de mayo de 2023. (Exh. XXVI, Ap., p. 545)</w:t>
      </w:r>
    </w:p>
    <w:p w14:paraId="059E543C" w14:textId="55760FAD" w:rsidR="00615E56" w:rsidRPr="00750996" w:rsidRDefault="006724C1" w:rsidP="00615E56">
      <w:pPr>
        <w:tabs>
          <w:tab w:val="center" w:pos="4608"/>
        </w:tabs>
        <w:spacing w:line="480" w:lineRule="auto"/>
        <w:rPr>
          <w:rFonts w:ascii="Times New Roman" w:eastAsia="Times New Roman" w:hAnsi="Times New Roman" w:cs="Times New Roman"/>
          <w:bCs/>
          <w:color w:val="000000"/>
          <w:szCs w:val="24"/>
          <w:lang w:val="es-ES_tradnl"/>
        </w:rPr>
      </w:pPr>
      <w:r w:rsidRPr="00750996">
        <w:rPr>
          <w:rFonts w:ascii="Times New Roman" w:eastAsia="Times New Roman" w:hAnsi="Times New Roman" w:cs="Times New Roman"/>
          <w:bCs/>
          <w:color w:val="000000"/>
          <w:szCs w:val="24"/>
          <w:lang w:val="es-ES_tradnl"/>
        </w:rPr>
        <w:tab/>
      </w:r>
      <w:r w:rsidR="00615E56" w:rsidRPr="00750996">
        <w:rPr>
          <w:rFonts w:ascii="Times New Roman" w:eastAsia="Times New Roman" w:hAnsi="Times New Roman" w:cs="Times New Roman"/>
          <w:bCs/>
          <w:color w:val="000000"/>
          <w:szCs w:val="24"/>
          <w:lang w:val="es-ES_tradnl"/>
        </w:rPr>
        <w:t>Los Demandantes se opusieron el 19 de mayo de 2023. (Exh. XXVII, Ap., p. 561)</w:t>
      </w:r>
    </w:p>
    <w:p w14:paraId="2612282A" w14:textId="2ED99E19" w:rsidR="00615E56" w:rsidRPr="00750996" w:rsidRDefault="006724C1" w:rsidP="00615E56">
      <w:pPr>
        <w:tabs>
          <w:tab w:val="center" w:pos="4608"/>
        </w:tabs>
        <w:spacing w:line="480" w:lineRule="auto"/>
        <w:rPr>
          <w:rFonts w:ascii="Times New Roman" w:eastAsia="Times New Roman" w:hAnsi="Times New Roman" w:cs="Times New Roman"/>
          <w:bCs/>
          <w:color w:val="000000"/>
          <w:szCs w:val="24"/>
          <w:lang w:val="es-ES_tradnl"/>
        </w:rPr>
      </w:pPr>
      <w:r w:rsidRPr="00750996">
        <w:rPr>
          <w:rFonts w:ascii="Times New Roman" w:eastAsia="Times New Roman" w:hAnsi="Times New Roman" w:cs="Times New Roman"/>
          <w:bCs/>
          <w:color w:val="000000"/>
          <w:szCs w:val="24"/>
          <w:lang w:val="es-ES_tradnl"/>
        </w:rPr>
        <w:tab/>
        <w:t xml:space="preserve">           </w:t>
      </w:r>
      <w:r w:rsidR="00615E56" w:rsidRPr="00750996">
        <w:rPr>
          <w:rFonts w:ascii="Times New Roman" w:eastAsia="Times New Roman" w:hAnsi="Times New Roman" w:cs="Times New Roman"/>
          <w:bCs/>
          <w:color w:val="000000"/>
          <w:szCs w:val="24"/>
          <w:lang w:val="es-ES_tradnl"/>
        </w:rPr>
        <w:t xml:space="preserve">Los Demandados presentaron </w:t>
      </w:r>
      <w:r w:rsidR="00615E56" w:rsidRPr="00750996">
        <w:rPr>
          <w:rFonts w:ascii="Times New Roman" w:eastAsia="Times New Roman" w:hAnsi="Times New Roman" w:cs="Times New Roman"/>
          <w:bCs/>
          <w:color w:val="000000"/>
          <w:szCs w:val="24"/>
          <w:u w:val="single"/>
          <w:lang w:val="es-ES_tradnl"/>
        </w:rPr>
        <w:t>Réplica</w:t>
      </w:r>
      <w:r w:rsidR="00615E56" w:rsidRPr="00750996">
        <w:rPr>
          <w:rFonts w:ascii="Times New Roman" w:eastAsia="Times New Roman" w:hAnsi="Times New Roman" w:cs="Times New Roman"/>
          <w:bCs/>
          <w:color w:val="000000"/>
          <w:szCs w:val="24"/>
          <w:lang w:val="es-ES_tradnl"/>
        </w:rPr>
        <w:t xml:space="preserve"> … a nuestra </w:t>
      </w:r>
      <w:r w:rsidR="00615E56" w:rsidRPr="00750996">
        <w:rPr>
          <w:rFonts w:ascii="Times New Roman" w:eastAsia="Times New Roman" w:hAnsi="Times New Roman" w:cs="Times New Roman"/>
          <w:bCs/>
          <w:color w:val="000000"/>
          <w:szCs w:val="24"/>
          <w:u w:val="single"/>
          <w:lang w:val="es-ES_tradnl"/>
        </w:rPr>
        <w:t>Oposición</w:t>
      </w:r>
      <w:r w:rsidR="00615E56" w:rsidRPr="00750996">
        <w:rPr>
          <w:rFonts w:ascii="Times New Roman" w:eastAsia="Times New Roman" w:hAnsi="Times New Roman" w:cs="Times New Roman"/>
          <w:bCs/>
          <w:color w:val="000000"/>
          <w:szCs w:val="24"/>
          <w:lang w:val="es-ES_tradnl"/>
        </w:rPr>
        <w:t>. (Exh. XXXII, Ap., p. 572)</w:t>
      </w:r>
    </w:p>
    <w:p w14:paraId="5FFEEECF" w14:textId="77777777" w:rsidR="0089730C" w:rsidRPr="00750996" w:rsidRDefault="0089730C" w:rsidP="00615E56">
      <w:pPr>
        <w:tabs>
          <w:tab w:val="center" w:pos="4608"/>
        </w:tabs>
        <w:spacing w:line="480" w:lineRule="auto"/>
        <w:rPr>
          <w:rFonts w:ascii="Times New Roman" w:eastAsia="Times New Roman" w:hAnsi="Times New Roman" w:cs="Times New Roman"/>
          <w:bCs/>
          <w:color w:val="000000"/>
          <w:szCs w:val="24"/>
          <w:lang w:val="es-ES_tradnl"/>
        </w:rPr>
      </w:pPr>
      <w:r w:rsidRPr="00750996">
        <w:rPr>
          <w:rFonts w:ascii="Times New Roman" w:eastAsia="Times New Roman" w:hAnsi="Times New Roman" w:cs="Times New Roman"/>
          <w:bCs/>
          <w:color w:val="000000"/>
          <w:szCs w:val="24"/>
          <w:lang w:val="es-ES_tradnl"/>
        </w:rPr>
        <w:tab/>
        <w:t xml:space="preserve">           </w:t>
      </w:r>
      <w:r w:rsidR="00615E56" w:rsidRPr="00750996">
        <w:rPr>
          <w:rFonts w:ascii="Times New Roman" w:eastAsia="Times New Roman" w:hAnsi="Times New Roman" w:cs="Times New Roman"/>
          <w:bCs/>
          <w:color w:val="000000"/>
          <w:szCs w:val="24"/>
          <w:lang w:val="es-ES_tradnl"/>
        </w:rPr>
        <w:t xml:space="preserve">En cumplimiento con </w:t>
      </w:r>
      <w:r w:rsidR="00615E56" w:rsidRPr="00750996">
        <w:rPr>
          <w:rFonts w:ascii="Times New Roman" w:eastAsia="Times New Roman" w:hAnsi="Times New Roman" w:cs="Times New Roman"/>
          <w:bCs/>
          <w:color w:val="000000"/>
          <w:szCs w:val="24"/>
          <w:u w:val="single"/>
          <w:lang w:val="es-ES_tradnl"/>
        </w:rPr>
        <w:t>Orden</w:t>
      </w:r>
      <w:r w:rsidR="00615E56" w:rsidRPr="00750996">
        <w:rPr>
          <w:rFonts w:ascii="Times New Roman" w:eastAsia="Times New Roman" w:hAnsi="Times New Roman" w:cs="Times New Roman"/>
          <w:bCs/>
          <w:color w:val="000000"/>
          <w:szCs w:val="24"/>
          <w:lang w:val="es-ES_tradnl"/>
        </w:rPr>
        <w:t xml:space="preserve"> del TPI los Demandantes presentaron una </w:t>
      </w:r>
      <w:r w:rsidR="00615E56" w:rsidRPr="00750996">
        <w:rPr>
          <w:rFonts w:ascii="Times New Roman" w:eastAsia="Times New Roman" w:hAnsi="Times New Roman" w:cs="Times New Roman"/>
          <w:bCs/>
          <w:color w:val="000000"/>
          <w:szCs w:val="24"/>
          <w:u w:val="single"/>
          <w:lang w:val="es-ES_tradnl"/>
        </w:rPr>
        <w:t>Dúplica</w:t>
      </w:r>
      <w:r w:rsidR="00615E56" w:rsidRPr="00750996">
        <w:rPr>
          <w:rFonts w:ascii="Times New Roman" w:eastAsia="Times New Roman" w:hAnsi="Times New Roman" w:cs="Times New Roman"/>
          <w:bCs/>
          <w:color w:val="000000"/>
          <w:szCs w:val="24"/>
          <w:lang w:val="es-ES_tradnl"/>
        </w:rPr>
        <w:t xml:space="preserve"> el 3 de julio de 2023. (Exh. XXXIV, Ap., p. 583)</w:t>
      </w:r>
    </w:p>
    <w:p w14:paraId="6845BA1C" w14:textId="6E2BAD35" w:rsidR="00615E56" w:rsidRPr="00750996" w:rsidRDefault="0089730C" w:rsidP="00615E56">
      <w:pPr>
        <w:tabs>
          <w:tab w:val="center" w:pos="4608"/>
        </w:tabs>
        <w:spacing w:line="480" w:lineRule="auto"/>
        <w:rPr>
          <w:rFonts w:ascii="Times New Roman" w:eastAsia="Times New Roman" w:hAnsi="Times New Roman" w:cs="Times New Roman"/>
          <w:bCs/>
          <w:color w:val="000000"/>
          <w:szCs w:val="24"/>
          <w:lang w:val="es-ES_tradnl"/>
        </w:rPr>
      </w:pPr>
      <w:r w:rsidRPr="00750996">
        <w:rPr>
          <w:rFonts w:ascii="Times New Roman" w:eastAsia="Times New Roman" w:hAnsi="Times New Roman" w:cs="Times New Roman"/>
          <w:bCs/>
          <w:color w:val="000000"/>
          <w:szCs w:val="24"/>
          <w:lang w:val="es-ES_tradnl"/>
        </w:rPr>
        <w:tab/>
        <w:t xml:space="preserve">           </w:t>
      </w:r>
      <w:r w:rsidR="00615E56" w:rsidRPr="00750996">
        <w:rPr>
          <w:rFonts w:ascii="Times New Roman" w:eastAsia="Times New Roman" w:hAnsi="Times New Roman" w:cs="Times New Roman"/>
          <w:bCs/>
          <w:color w:val="000000"/>
          <w:szCs w:val="24"/>
          <w:lang w:val="es-ES_tradnl"/>
        </w:rPr>
        <w:t>Cumpliendo con otra Orden del TPI, los Demandados presentaron una Moción adicional, todas ellas como Comparecencias Especiales. (Exh. XXXIX, Ap., p. 597)</w:t>
      </w:r>
    </w:p>
    <w:p w14:paraId="5601B01B" w14:textId="3E13DBD3" w:rsidR="00615E56" w:rsidRPr="00750996" w:rsidRDefault="00F128B7" w:rsidP="00615E56">
      <w:pPr>
        <w:tabs>
          <w:tab w:val="center" w:pos="4608"/>
        </w:tabs>
        <w:spacing w:line="480" w:lineRule="auto"/>
        <w:rPr>
          <w:rFonts w:ascii="Times New Roman" w:eastAsia="Times New Roman" w:hAnsi="Times New Roman" w:cs="Times New Roman"/>
          <w:bCs/>
          <w:color w:val="000000"/>
          <w:szCs w:val="24"/>
          <w:lang w:val="es-ES_tradnl"/>
        </w:rPr>
      </w:pPr>
      <w:r w:rsidRPr="00750996">
        <w:rPr>
          <w:rFonts w:ascii="Times New Roman" w:eastAsia="Times New Roman" w:hAnsi="Times New Roman" w:cs="Times New Roman"/>
          <w:bCs/>
          <w:color w:val="000000"/>
          <w:szCs w:val="24"/>
          <w:lang w:val="es-ES_tradnl"/>
        </w:rPr>
        <w:tab/>
        <w:t xml:space="preserve">            </w:t>
      </w:r>
      <w:r w:rsidR="00615E56" w:rsidRPr="00750996">
        <w:rPr>
          <w:rFonts w:ascii="Times New Roman" w:eastAsia="Times New Roman" w:hAnsi="Times New Roman" w:cs="Times New Roman"/>
          <w:bCs/>
          <w:color w:val="000000"/>
          <w:szCs w:val="24"/>
          <w:lang w:val="es-ES_tradnl"/>
        </w:rPr>
        <w:t>El TPI procedió a ordenar a la parte Demandante responder a esta última moción lo cual se hizo el 29 de septiembre de 2023. (Exh. XL y XLI, Ap., págs. 606, 609 respectivamente)</w:t>
      </w:r>
    </w:p>
    <w:p w14:paraId="19CDDB92" w14:textId="63750DCD" w:rsidR="00615E56" w:rsidRPr="00750996" w:rsidRDefault="00F128B7" w:rsidP="00615E56">
      <w:pPr>
        <w:tabs>
          <w:tab w:val="center" w:pos="4608"/>
        </w:tabs>
        <w:spacing w:line="480" w:lineRule="auto"/>
        <w:rPr>
          <w:rFonts w:ascii="Times New Roman" w:eastAsia="Times New Roman" w:hAnsi="Times New Roman" w:cs="Times New Roman"/>
          <w:bCs/>
          <w:color w:val="000000"/>
          <w:szCs w:val="24"/>
          <w:lang w:val="es-ES_tradnl"/>
        </w:rPr>
      </w:pPr>
      <w:r w:rsidRPr="00750996">
        <w:rPr>
          <w:rFonts w:ascii="Times New Roman" w:eastAsia="Times New Roman" w:hAnsi="Times New Roman" w:cs="Times New Roman"/>
          <w:bCs/>
          <w:color w:val="000000"/>
          <w:szCs w:val="24"/>
          <w:lang w:val="es-ES_tradnl"/>
        </w:rPr>
        <w:t xml:space="preserve">             </w:t>
      </w:r>
      <w:r w:rsidR="00615E56" w:rsidRPr="00750996">
        <w:rPr>
          <w:rFonts w:ascii="Times New Roman" w:eastAsia="Times New Roman" w:hAnsi="Times New Roman" w:cs="Times New Roman"/>
          <w:bCs/>
          <w:color w:val="000000"/>
          <w:szCs w:val="24"/>
          <w:lang w:val="es-ES_tradnl"/>
        </w:rPr>
        <w:t xml:space="preserve">La Resolución cuya revisión parcial se solicita fue emitida el 23 de octubre de 2023, notificada el 25 de octubre. (Exh. XLIV, Ap., p. 611)  La misma </w:t>
      </w:r>
      <w:r w:rsidR="00B42809" w:rsidRPr="00750996">
        <w:rPr>
          <w:rFonts w:ascii="Times New Roman" w:eastAsia="Times New Roman" w:hAnsi="Times New Roman" w:cs="Times New Roman"/>
          <w:bCs/>
          <w:color w:val="000000"/>
          <w:szCs w:val="24"/>
          <w:lang w:val="es-ES_tradnl"/>
        </w:rPr>
        <w:t xml:space="preserve">autoriza a que se continúe con la </w:t>
      </w:r>
      <w:r w:rsidR="00B42809" w:rsidRPr="00750996">
        <w:rPr>
          <w:rFonts w:ascii="Times New Roman" w:eastAsia="Times New Roman" w:hAnsi="Times New Roman" w:cs="Times New Roman"/>
          <w:bCs/>
          <w:color w:val="000000"/>
          <w:szCs w:val="24"/>
          <w:lang w:val="es-ES_tradnl"/>
        </w:rPr>
        <w:lastRenderedPageBreak/>
        <w:t>causa de acción contra el ELA</w:t>
      </w:r>
      <w:r w:rsidR="00F41957" w:rsidRPr="00750996">
        <w:rPr>
          <w:rFonts w:ascii="Times New Roman" w:eastAsia="Times New Roman" w:hAnsi="Times New Roman" w:cs="Times New Roman"/>
          <w:bCs/>
          <w:color w:val="000000"/>
          <w:szCs w:val="24"/>
          <w:lang w:val="es-ES_tradnl"/>
        </w:rPr>
        <w:t xml:space="preserve">, razón por la cual los demandados presentaron el </w:t>
      </w:r>
      <w:r w:rsidR="00615E56" w:rsidRPr="00750996">
        <w:rPr>
          <w:rFonts w:ascii="Times New Roman" w:eastAsia="Times New Roman" w:hAnsi="Times New Roman" w:cs="Times New Roman"/>
          <w:bCs/>
          <w:i/>
          <w:iCs/>
          <w:color w:val="000000"/>
          <w:szCs w:val="24"/>
          <w:lang w:val="es-ES_tradnl"/>
        </w:rPr>
        <w:t>Certiorari</w:t>
      </w:r>
      <w:r w:rsidR="00615E56" w:rsidRPr="00750996">
        <w:rPr>
          <w:rFonts w:ascii="Times New Roman" w:eastAsia="Times New Roman" w:hAnsi="Times New Roman" w:cs="Times New Roman"/>
          <w:bCs/>
          <w:color w:val="000000"/>
          <w:szCs w:val="24"/>
          <w:lang w:val="es-ES_tradnl"/>
        </w:rPr>
        <w:t xml:space="preserve"> </w:t>
      </w:r>
      <w:r w:rsidR="00F41957" w:rsidRPr="00750996">
        <w:rPr>
          <w:rFonts w:ascii="Times New Roman" w:eastAsia="Times New Roman" w:hAnsi="Times New Roman" w:cs="Times New Roman"/>
          <w:bCs/>
          <w:color w:val="000000"/>
          <w:szCs w:val="24"/>
          <w:lang w:val="es-ES_tradnl"/>
        </w:rPr>
        <w:t xml:space="preserve">en autos.  </w:t>
      </w:r>
      <w:r w:rsidR="00615E56" w:rsidRPr="00750996">
        <w:rPr>
          <w:rFonts w:ascii="Times New Roman" w:eastAsia="Times New Roman" w:hAnsi="Times New Roman" w:cs="Times New Roman"/>
          <w:bCs/>
          <w:color w:val="000000"/>
          <w:szCs w:val="24"/>
          <w:lang w:val="es-ES_tradnl"/>
        </w:rPr>
        <w:t>Se solicita de este Foro Apelativo Intermedio</w:t>
      </w:r>
      <w:r w:rsidR="002F1D02" w:rsidRPr="00750996">
        <w:rPr>
          <w:rFonts w:ascii="Times New Roman" w:eastAsia="Times New Roman" w:hAnsi="Times New Roman" w:cs="Times New Roman"/>
          <w:bCs/>
          <w:color w:val="000000"/>
          <w:szCs w:val="24"/>
          <w:lang w:val="es-ES_tradnl"/>
        </w:rPr>
        <w:t xml:space="preserve"> que declare dicho Certionari No Ha Lugar</w:t>
      </w:r>
      <w:r w:rsidR="00622A48" w:rsidRPr="00750996">
        <w:rPr>
          <w:rFonts w:ascii="Times New Roman" w:eastAsia="Times New Roman" w:hAnsi="Times New Roman" w:cs="Times New Roman"/>
          <w:bCs/>
          <w:color w:val="000000"/>
          <w:szCs w:val="24"/>
          <w:lang w:val="es-ES_tradnl"/>
        </w:rPr>
        <w:t xml:space="preserve"> y</w:t>
      </w:r>
      <w:r w:rsidR="00615E56" w:rsidRPr="00750996">
        <w:rPr>
          <w:rFonts w:ascii="Times New Roman" w:eastAsia="Times New Roman" w:hAnsi="Times New Roman" w:cs="Times New Roman"/>
          <w:bCs/>
          <w:color w:val="000000"/>
          <w:szCs w:val="24"/>
          <w:lang w:val="es-ES_tradnl"/>
        </w:rPr>
        <w:t xml:space="preserve"> que reinstale en todos sus extremos la Resolución de 25 de abril de 2023 antes transcrita.</w:t>
      </w:r>
    </w:p>
    <w:p w14:paraId="4880B4D7" w14:textId="5CFD1FC3" w:rsidR="00851345" w:rsidRPr="00750996" w:rsidRDefault="00E45739" w:rsidP="002D49DC">
      <w:pPr>
        <w:pStyle w:val="ListParagraph"/>
        <w:numPr>
          <w:ilvl w:val="0"/>
          <w:numId w:val="6"/>
        </w:numPr>
        <w:ind w:right="1080"/>
        <w:rPr>
          <w:rFonts w:ascii="Times New Roman" w:hAnsi="Times New Roman" w:cs="Times New Roman"/>
          <w:b/>
          <w:bCs/>
          <w:szCs w:val="24"/>
          <w:lang w:val="es-PR"/>
        </w:rPr>
      </w:pPr>
      <w:bookmarkStart w:id="2" w:name="_Hlk156295097"/>
      <w:r w:rsidRPr="00750996">
        <w:rPr>
          <w:rFonts w:ascii="Times New Roman" w:hAnsi="Times New Roman" w:cs="Times New Roman"/>
          <w:b/>
          <w:bCs/>
          <w:szCs w:val="24"/>
          <w:lang w:val="es-PR"/>
        </w:rPr>
        <w:t>ERROR SEÑALADO:</w:t>
      </w:r>
      <w:r w:rsidR="005E6C86" w:rsidRPr="00750996">
        <w:rPr>
          <w:rFonts w:ascii="Times New Roman" w:hAnsi="Times New Roman" w:cs="Times New Roman"/>
          <w:b/>
          <w:bCs/>
          <w:szCs w:val="24"/>
          <w:lang w:val="es-PR"/>
        </w:rPr>
        <w:t xml:space="preserve">  LOS DEMANDADOS SOSTIENEN QUE EL TRIBUNAL DE PRIMERA INSTANCIA CARECE DE </w:t>
      </w:r>
      <w:r w:rsidR="00AF5A5E" w:rsidRPr="00750996">
        <w:rPr>
          <w:rFonts w:ascii="Times New Roman" w:hAnsi="Times New Roman" w:cs="Times New Roman"/>
          <w:b/>
          <w:bCs/>
          <w:szCs w:val="24"/>
          <w:lang w:val="es-PR"/>
        </w:rPr>
        <w:t xml:space="preserve"> </w:t>
      </w:r>
      <w:r w:rsidR="008F0D5D" w:rsidRPr="00750996">
        <w:rPr>
          <w:rFonts w:ascii="Times New Roman" w:hAnsi="Times New Roman" w:cs="Times New Roman"/>
          <w:b/>
          <w:bCs/>
          <w:szCs w:val="24"/>
          <w:lang w:val="es-PR"/>
        </w:rPr>
        <w:t xml:space="preserve">JURISDICCIÓN </w:t>
      </w:r>
      <w:r w:rsidR="00AF5A5E" w:rsidRPr="00750996">
        <w:rPr>
          <w:rFonts w:ascii="Times New Roman" w:hAnsi="Times New Roman" w:cs="Times New Roman"/>
          <w:b/>
          <w:bCs/>
          <w:szCs w:val="24"/>
          <w:lang w:val="es-PR"/>
        </w:rPr>
        <w:t>PARA ATENDER UNA DEMANDA CONTRA EL ESTADO LIBRE ASOCIADO DE PUERTO RICO</w:t>
      </w:r>
      <w:r w:rsidR="00044E47" w:rsidRPr="00750996">
        <w:rPr>
          <w:rFonts w:ascii="Times New Roman" w:hAnsi="Times New Roman" w:cs="Times New Roman"/>
          <w:b/>
          <w:bCs/>
          <w:szCs w:val="24"/>
          <w:lang w:val="es-PR"/>
        </w:rPr>
        <w:t xml:space="preserve"> EN VIRTUD DE PROMESA</w:t>
      </w:r>
      <w:r w:rsidR="00C9438D" w:rsidRPr="00750996">
        <w:rPr>
          <w:rFonts w:ascii="Times New Roman" w:hAnsi="Times New Roman" w:cs="Times New Roman"/>
          <w:b/>
          <w:bCs/>
          <w:szCs w:val="24"/>
          <w:lang w:val="es-PR"/>
        </w:rPr>
        <w:t xml:space="preserve"> Y UN INTERDICTO DE 18 DE ENERO DE 2022</w:t>
      </w:r>
      <w:r w:rsidR="008D309D" w:rsidRPr="00750996">
        <w:rPr>
          <w:rFonts w:ascii="Times New Roman" w:hAnsi="Times New Roman" w:cs="Times New Roman"/>
          <w:b/>
          <w:bCs/>
          <w:szCs w:val="24"/>
          <w:lang w:val="es-PR"/>
        </w:rPr>
        <w:t xml:space="preserve"> EMITIDO POR LA SALA DE TÍTULO III</w:t>
      </w:r>
      <w:bookmarkEnd w:id="2"/>
      <w:r w:rsidR="008D309D" w:rsidRPr="00750996">
        <w:rPr>
          <w:rFonts w:ascii="Times New Roman" w:hAnsi="Times New Roman" w:cs="Times New Roman"/>
          <w:b/>
          <w:bCs/>
          <w:szCs w:val="24"/>
          <w:lang w:val="es-PR"/>
        </w:rPr>
        <w:t>.</w:t>
      </w:r>
    </w:p>
    <w:p w14:paraId="08BC5D17" w14:textId="77777777" w:rsidR="000B2F96" w:rsidRPr="00750996" w:rsidRDefault="000B2F96" w:rsidP="000B2F96">
      <w:pPr>
        <w:pStyle w:val="ListParagraph"/>
        <w:ind w:left="1080"/>
        <w:rPr>
          <w:rFonts w:ascii="Times New Roman" w:hAnsi="Times New Roman" w:cs="Times New Roman"/>
          <w:szCs w:val="24"/>
          <w:lang w:val="es-PR"/>
        </w:rPr>
      </w:pPr>
    </w:p>
    <w:p w14:paraId="77D8B909" w14:textId="65D80F35" w:rsidR="00615E56" w:rsidRPr="00750996" w:rsidRDefault="000B2F96" w:rsidP="002D49DC">
      <w:pPr>
        <w:pStyle w:val="ListParagraph"/>
        <w:numPr>
          <w:ilvl w:val="0"/>
          <w:numId w:val="6"/>
        </w:numPr>
        <w:spacing w:line="480" w:lineRule="auto"/>
        <w:jc w:val="center"/>
        <w:rPr>
          <w:rFonts w:ascii="Times New Roman" w:hAnsi="Times New Roman" w:cs="Times New Roman"/>
          <w:szCs w:val="24"/>
          <w:lang w:val="es-PR"/>
        </w:rPr>
      </w:pPr>
      <w:r w:rsidRPr="00750996">
        <w:rPr>
          <w:rFonts w:ascii="Times New Roman" w:hAnsi="Times New Roman" w:cs="Times New Roman"/>
          <w:b/>
          <w:bCs/>
          <w:szCs w:val="24"/>
          <w:lang w:val="es-PR"/>
        </w:rPr>
        <w:t>ARGUMENTO</w:t>
      </w:r>
      <w:r w:rsidRPr="00750996">
        <w:rPr>
          <w:rFonts w:ascii="Times New Roman" w:hAnsi="Times New Roman" w:cs="Times New Roman"/>
          <w:szCs w:val="24"/>
          <w:lang w:val="es-PR"/>
        </w:rPr>
        <w:t>:</w:t>
      </w:r>
    </w:p>
    <w:p w14:paraId="163EF80B" w14:textId="00C8FB33" w:rsidR="003A0405" w:rsidRPr="00750996" w:rsidRDefault="000E77E3" w:rsidP="00AF5A5E">
      <w:pPr>
        <w:spacing w:line="480" w:lineRule="auto"/>
        <w:ind w:firstLine="720"/>
        <w:rPr>
          <w:rFonts w:ascii="Times New Roman" w:hAnsi="Times New Roman" w:cs="Times New Roman"/>
          <w:szCs w:val="24"/>
          <w:lang w:val="es-PR"/>
        </w:rPr>
      </w:pPr>
      <w:r w:rsidRPr="00750996">
        <w:rPr>
          <w:rFonts w:ascii="Times New Roman" w:hAnsi="Times New Roman" w:cs="Times New Roman"/>
          <w:szCs w:val="24"/>
          <w:lang w:val="es-PR"/>
        </w:rPr>
        <w:t>L</w:t>
      </w:r>
      <w:r w:rsidR="00AF617A" w:rsidRPr="00750996">
        <w:rPr>
          <w:rFonts w:ascii="Times New Roman" w:hAnsi="Times New Roman" w:cs="Times New Roman"/>
          <w:szCs w:val="24"/>
          <w:lang w:val="es-PR"/>
        </w:rPr>
        <w:t xml:space="preserve">a Ley de Pleitos Contra el Estado </w:t>
      </w:r>
      <w:r w:rsidRPr="00750996">
        <w:rPr>
          <w:rFonts w:ascii="Times New Roman" w:hAnsi="Times New Roman" w:cs="Times New Roman"/>
          <w:szCs w:val="24"/>
          <w:lang w:val="es-PR"/>
        </w:rPr>
        <w:t xml:space="preserve">confiere jurisdicción a los tribunales estatales en demandas contra el </w:t>
      </w:r>
      <w:r w:rsidR="0027023E" w:rsidRPr="00750996">
        <w:rPr>
          <w:rFonts w:ascii="Times New Roman" w:hAnsi="Times New Roman" w:cs="Times New Roman"/>
          <w:szCs w:val="24"/>
          <w:lang w:val="es-PR"/>
        </w:rPr>
        <w:t>Estado Libre Asociado de Puerto Rico</w:t>
      </w:r>
      <w:r w:rsidR="00DA69AD" w:rsidRPr="00750996">
        <w:rPr>
          <w:rFonts w:ascii="Times New Roman" w:hAnsi="Times New Roman" w:cs="Times New Roman"/>
          <w:szCs w:val="24"/>
          <w:lang w:val="es-PR"/>
        </w:rPr>
        <w:t xml:space="preserve">.  </w:t>
      </w:r>
      <w:r w:rsidR="003B2B5D" w:rsidRPr="00750996">
        <w:rPr>
          <w:rFonts w:ascii="Times New Roman" w:hAnsi="Times New Roman" w:cs="Times New Roman"/>
          <w:szCs w:val="24"/>
          <w:lang w:val="es-PR"/>
        </w:rPr>
        <w:t>(</w:t>
      </w:r>
      <w:r w:rsidR="003B2B5D" w:rsidRPr="00750996">
        <w:rPr>
          <w:rFonts w:ascii="Times New Roman" w:hAnsi="Times New Roman" w:cs="Times New Roman"/>
          <w:szCs w:val="24"/>
          <w:lang w:val="es-ES_tradnl"/>
        </w:rPr>
        <w:t>32 L.P.R.A. Sec. 3077(a))</w:t>
      </w:r>
    </w:p>
    <w:p w14:paraId="22B5BC91" w14:textId="753322F7" w:rsidR="00A26AA0" w:rsidRPr="00750996" w:rsidRDefault="00DA69AD" w:rsidP="00AF5A5E">
      <w:pPr>
        <w:spacing w:line="480" w:lineRule="auto"/>
        <w:ind w:firstLine="720"/>
        <w:rPr>
          <w:rFonts w:ascii="Times New Roman" w:hAnsi="Times New Roman" w:cs="Times New Roman"/>
          <w:szCs w:val="24"/>
          <w:lang w:val="es-PR"/>
        </w:rPr>
      </w:pPr>
      <w:r w:rsidRPr="00750996">
        <w:rPr>
          <w:rFonts w:ascii="Times New Roman" w:hAnsi="Times New Roman" w:cs="Times New Roman"/>
          <w:szCs w:val="24"/>
          <w:lang w:val="es-PR"/>
        </w:rPr>
        <w:t xml:space="preserve">Por otra parte, los propios demandados-recurrentes alegan que una vez presentada una quiebra, le corresponde al Tribunal de Quiebras establecer las reglas </w:t>
      </w:r>
      <w:r w:rsidR="00B14435" w:rsidRPr="00750996">
        <w:rPr>
          <w:rFonts w:ascii="Times New Roman" w:hAnsi="Times New Roman" w:cs="Times New Roman"/>
          <w:szCs w:val="24"/>
          <w:lang w:val="es-PR"/>
        </w:rPr>
        <w:t>aplicables a dicho procedimiento</w:t>
      </w:r>
      <w:r w:rsidRPr="00750996">
        <w:rPr>
          <w:rFonts w:ascii="Times New Roman" w:hAnsi="Times New Roman" w:cs="Times New Roman"/>
          <w:szCs w:val="24"/>
          <w:lang w:val="es-PR"/>
        </w:rPr>
        <w:t xml:space="preserve"> a base de la </w:t>
      </w:r>
      <w:r w:rsidR="00483321" w:rsidRPr="00750996">
        <w:rPr>
          <w:rFonts w:ascii="Times New Roman" w:hAnsi="Times New Roman" w:cs="Times New Roman"/>
          <w:szCs w:val="24"/>
          <w:lang w:val="es-PR"/>
        </w:rPr>
        <w:t>ley federal, en este caso</w:t>
      </w:r>
      <w:r w:rsidR="00061FDF" w:rsidRPr="00750996">
        <w:rPr>
          <w:rFonts w:ascii="Times New Roman" w:hAnsi="Times New Roman" w:cs="Times New Roman"/>
          <w:szCs w:val="24"/>
          <w:lang w:val="es-PR"/>
        </w:rPr>
        <w:t>,</w:t>
      </w:r>
      <w:r w:rsidR="007A6DEA" w:rsidRPr="00750996">
        <w:rPr>
          <w:rFonts w:ascii="Times New Roman" w:hAnsi="Times New Roman" w:cs="Times New Roman"/>
          <w:szCs w:val="24"/>
          <w:lang w:val="es-PR"/>
        </w:rPr>
        <w:t xml:space="preserve"> </w:t>
      </w:r>
      <w:r w:rsidR="007A6DEA" w:rsidRPr="00750996">
        <w:rPr>
          <w:rFonts w:ascii="Times New Roman" w:hAnsi="Times New Roman" w:cs="Times New Roman"/>
          <w:i/>
          <w:szCs w:val="24"/>
          <w:lang w:val="es-ES"/>
        </w:rPr>
        <w:t>Puerto Rico Oversight, Management and Economic Stability Act</w:t>
      </w:r>
      <w:r w:rsidR="007A6DEA" w:rsidRPr="00750996">
        <w:rPr>
          <w:rFonts w:ascii="Times New Roman" w:hAnsi="Times New Roman" w:cs="Times New Roman"/>
          <w:szCs w:val="24"/>
          <w:lang w:val="es-ES"/>
        </w:rPr>
        <w:t xml:space="preserve"> (PROMESA, </w:t>
      </w:r>
      <w:r w:rsidR="007A6DEA" w:rsidRPr="00750996">
        <w:rPr>
          <w:rFonts w:ascii="Times New Roman" w:hAnsi="Times New Roman" w:cs="Times New Roman"/>
          <w:szCs w:val="24"/>
          <w:lang w:val="es-ES_tradnl"/>
        </w:rPr>
        <w:t xml:space="preserve">48 USC Sec. 2101 </w:t>
      </w:r>
      <w:r w:rsidR="007A6DEA" w:rsidRPr="00750996">
        <w:rPr>
          <w:rFonts w:ascii="Times New Roman" w:hAnsi="Times New Roman" w:cs="Times New Roman"/>
          <w:i/>
          <w:iCs/>
          <w:szCs w:val="24"/>
          <w:lang w:val="es-ES_tradnl"/>
        </w:rPr>
        <w:t>et seq</w:t>
      </w:r>
      <w:r w:rsidR="007A6DEA" w:rsidRPr="00750996">
        <w:rPr>
          <w:rFonts w:ascii="Times New Roman" w:hAnsi="Times New Roman" w:cs="Times New Roman"/>
          <w:szCs w:val="24"/>
          <w:lang w:val="es-ES_tradnl"/>
        </w:rPr>
        <w:t>.</w:t>
      </w:r>
      <w:r w:rsidR="00483321" w:rsidRPr="00750996">
        <w:rPr>
          <w:rFonts w:ascii="Times New Roman" w:hAnsi="Times New Roman" w:cs="Times New Roman"/>
          <w:szCs w:val="24"/>
          <w:lang w:val="es-PR"/>
        </w:rPr>
        <w:t xml:space="preserve"> </w:t>
      </w:r>
      <w:r w:rsidR="007A6DEA" w:rsidRPr="00750996">
        <w:rPr>
          <w:rFonts w:ascii="Times New Roman" w:hAnsi="Times New Roman" w:cs="Times New Roman"/>
          <w:szCs w:val="24"/>
        </w:rPr>
        <w:t>(</w:t>
      </w:r>
      <w:r w:rsidR="00483321" w:rsidRPr="00750996">
        <w:rPr>
          <w:rFonts w:ascii="Times New Roman" w:hAnsi="Times New Roman" w:cs="Times New Roman"/>
          <w:szCs w:val="24"/>
        </w:rPr>
        <w:t>PROMESA</w:t>
      </w:r>
      <w:r w:rsidR="007A6DEA" w:rsidRPr="00750996">
        <w:rPr>
          <w:rFonts w:ascii="Times New Roman" w:hAnsi="Times New Roman" w:cs="Times New Roman"/>
          <w:szCs w:val="24"/>
        </w:rPr>
        <w:t>)</w:t>
      </w:r>
      <w:r w:rsidR="00483321" w:rsidRPr="00750996">
        <w:rPr>
          <w:rFonts w:ascii="Times New Roman" w:hAnsi="Times New Roman" w:cs="Times New Roman"/>
          <w:szCs w:val="24"/>
        </w:rPr>
        <w:t xml:space="preserve">. </w:t>
      </w:r>
      <w:r w:rsidR="003034C8" w:rsidRPr="00750996">
        <w:rPr>
          <w:rFonts w:ascii="Times New Roman" w:hAnsi="Times New Roman" w:cs="Times New Roman"/>
          <w:i/>
          <w:szCs w:val="24"/>
        </w:rPr>
        <w:t>In re: The Financial Oversight and Management Board of Puerto Rico as representative of the Commonwealth of Puerto Rico</w:t>
      </w:r>
      <w:r w:rsidR="003034C8" w:rsidRPr="00750996">
        <w:rPr>
          <w:rFonts w:ascii="Times New Roman" w:hAnsi="Times New Roman" w:cs="Times New Roman"/>
          <w:szCs w:val="24"/>
        </w:rPr>
        <w:t xml:space="preserve">, PROMESA Title III, No. 17 BK 3283-LTS. </w:t>
      </w:r>
      <w:r w:rsidR="00483321" w:rsidRPr="00750996">
        <w:rPr>
          <w:rFonts w:ascii="Times New Roman" w:hAnsi="Times New Roman" w:cs="Times New Roman"/>
          <w:szCs w:val="24"/>
        </w:rPr>
        <w:t xml:space="preserve"> </w:t>
      </w:r>
      <w:r w:rsidR="00483321" w:rsidRPr="00750996">
        <w:rPr>
          <w:rFonts w:ascii="Times New Roman" w:hAnsi="Times New Roman" w:cs="Times New Roman"/>
          <w:szCs w:val="24"/>
          <w:lang w:val="es-PR"/>
        </w:rPr>
        <w:t xml:space="preserve">Siguiendo </w:t>
      </w:r>
      <w:r w:rsidR="00600744" w:rsidRPr="00750996">
        <w:rPr>
          <w:rFonts w:ascii="Times New Roman" w:hAnsi="Times New Roman" w:cs="Times New Roman"/>
          <w:szCs w:val="24"/>
          <w:lang w:val="es-PR"/>
        </w:rPr>
        <w:t>su mismo</w:t>
      </w:r>
      <w:r w:rsidR="00483321" w:rsidRPr="00750996">
        <w:rPr>
          <w:rFonts w:ascii="Times New Roman" w:hAnsi="Times New Roman" w:cs="Times New Roman"/>
          <w:szCs w:val="24"/>
          <w:lang w:val="es-PR"/>
        </w:rPr>
        <w:t xml:space="preserve"> razonamiento, la Corte de Quiebras</w:t>
      </w:r>
      <w:r w:rsidR="00AC5E83" w:rsidRPr="00750996">
        <w:rPr>
          <w:rFonts w:ascii="Times New Roman" w:hAnsi="Times New Roman" w:cs="Times New Roman"/>
          <w:szCs w:val="24"/>
          <w:lang w:val="es-PR"/>
        </w:rPr>
        <w:t xml:space="preserve">, </w:t>
      </w:r>
      <w:r w:rsidR="00483321" w:rsidRPr="00750996">
        <w:rPr>
          <w:rFonts w:ascii="Times New Roman" w:hAnsi="Times New Roman" w:cs="Times New Roman"/>
          <w:szCs w:val="24"/>
          <w:lang w:val="es-PR"/>
        </w:rPr>
        <w:t>autorizó expresamente que las demandas contra el ELA, bajo la Ley de Pleitos Contra el Estado</w:t>
      </w:r>
      <w:r w:rsidR="00CE2F5A" w:rsidRPr="00750996">
        <w:rPr>
          <w:rFonts w:ascii="Times New Roman" w:hAnsi="Times New Roman" w:cs="Times New Roman"/>
          <w:szCs w:val="24"/>
          <w:lang w:val="es-PR"/>
        </w:rPr>
        <w:t xml:space="preserve">, donde se apliquen los límites estatutarios que impone la Ley, pueden seguir su curso en los tribunales estatales. </w:t>
      </w:r>
    </w:p>
    <w:p w14:paraId="26EF726E" w14:textId="454A4B15" w:rsidR="001F2DEC" w:rsidRPr="00750996" w:rsidRDefault="001F2DEC" w:rsidP="001F2DEC">
      <w:pPr>
        <w:pStyle w:val="ListParagraph"/>
        <w:autoSpaceDE w:val="0"/>
        <w:autoSpaceDN w:val="0"/>
        <w:adjustRightInd w:val="0"/>
        <w:ind w:left="1080" w:right="576"/>
        <w:rPr>
          <w:rFonts w:ascii="Times New Roman" w:hAnsi="Times New Roman" w:cs="Times New Roman"/>
          <w:szCs w:val="24"/>
        </w:rPr>
      </w:pPr>
      <w:r w:rsidRPr="00750996">
        <w:rPr>
          <w:rFonts w:ascii="Times New Roman" w:hAnsi="Times New Roman" w:cs="Times New Roman"/>
          <w:szCs w:val="24"/>
        </w:rPr>
        <w:t>“8. If you are a party to a litigation, proceeding, or action asserting a claim pursuant to 32 L.P.R.A. Sec. 3077(a), to the extent the amount of such claim asserted is within such statutory limitation of $75,000.00 or $150,000.00, as applicable, the injunctions in Section 92.3 of the Plan and decretal paragraph 59 of the Confirmation Order have be</w:t>
      </w:r>
      <w:r w:rsidR="00B753CE" w:rsidRPr="00750996">
        <w:rPr>
          <w:rFonts w:ascii="Times New Roman" w:hAnsi="Times New Roman" w:cs="Times New Roman"/>
          <w:szCs w:val="24"/>
        </w:rPr>
        <w:t>e</w:t>
      </w:r>
      <w:r w:rsidRPr="00750996">
        <w:rPr>
          <w:rFonts w:ascii="Times New Roman" w:hAnsi="Times New Roman" w:cs="Times New Roman"/>
          <w:szCs w:val="24"/>
        </w:rPr>
        <w:t>n modified to allow such litigation to proceed to final judgment and execution, including any appeals.”</w:t>
      </w:r>
    </w:p>
    <w:p w14:paraId="65DBEE55" w14:textId="77777777" w:rsidR="00661063" w:rsidRPr="00750996" w:rsidRDefault="00661063" w:rsidP="001F2DEC">
      <w:pPr>
        <w:pStyle w:val="ListParagraph"/>
        <w:autoSpaceDE w:val="0"/>
        <w:autoSpaceDN w:val="0"/>
        <w:adjustRightInd w:val="0"/>
        <w:ind w:left="1080" w:right="576"/>
        <w:rPr>
          <w:rFonts w:ascii="Times New Roman" w:hAnsi="Times New Roman" w:cs="Times New Roman"/>
          <w:szCs w:val="24"/>
        </w:rPr>
      </w:pPr>
    </w:p>
    <w:p w14:paraId="74783961" w14:textId="1DC4628A" w:rsidR="00E220DF" w:rsidRPr="00750996" w:rsidRDefault="00661063" w:rsidP="00661063">
      <w:pPr>
        <w:rPr>
          <w:rFonts w:ascii="Times New Roman" w:hAnsi="Times New Roman" w:cs="Times New Roman"/>
          <w:szCs w:val="24"/>
        </w:rPr>
      </w:pPr>
      <w:r w:rsidRPr="00750996">
        <w:rPr>
          <w:rFonts w:ascii="Times New Roman" w:hAnsi="Times New Roman" w:cs="Times New Roman"/>
          <w:szCs w:val="24"/>
        </w:rPr>
        <w:t xml:space="preserve">(Véase Doc. 22663, PROMESA Title III, No. 17 BK 3283-LTS, </w:t>
      </w:r>
      <w:r w:rsidRPr="00750996">
        <w:rPr>
          <w:rFonts w:ascii="Times New Roman" w:hAnsi="Times New Roman" w:cs="Times New Roman"/>
          <w:i/>
          <w:szCs w:val="24"/>
        </w:rPr>
        <w:t xml:space="preserve">Notice of (A) Entry of Order Confirming Modified Eighth Amended Title III Plan of Adjustment of the Commonwealth of Puerto Rico, Et Al. Pursuant to Title III PROMESA, (B) Occurrence of the Effective Date, And (C) Extension of Administrative Claim Bar Date For Certain Parties: </w:t>
      </w:r>
      <w:r w:rsidRPr="00750996">
        <w:rPr>
          <w:rFonts w:ascii="Times New Roman" w:hAnsi="Times New Roman" w:cs="Times New Roman"/>
          <w:b/>
          <w:szCs w:val="24"/>
        </w:rPr>
        <w:t>Exceptions to filing Administrative Expense Request 7 (l) - 8</w:t>
      </w:r>
      <w:r w:rsidRPr="00750996">
        <w:rPr>
          <w:rFonts w:ascii="Times New Roman" w:hAnsi="Times New Roman" w:cs="Times New Roman"/>
          <w:szCs w:val="24"/>
        </w:rPr>
        <w:t>)</w:t>
      </w:r>
    </w:p>
    <w:p w14:paraId="16D8768A" w14:textId="77777777" w:rsidR="00661063" w:rsidRPr="00750996" w:rsidRDefault="00661063" w:rsidP="00661063">
      <w:pPr>
        <w:rPr>
          <w:rFonts w:ascii="Times New Roman" w:hAnsi="Times New Roman" w:cs="Times New Roman"/>
          <w:szCs w:val="24"/>
        </w:rPr>
      </w:pPr>
    </w:p>
    <w:p w14:paraId="3F061228" w14:textId="77777777" w:rsidR="00BE44BB" w:rsidRPr="00750996" w:rsidRDefault="00661063" w:rsidP="00AF5A5E">
      <w:pPr>
        <w:spacing w:line="480" w:lineRule="auto"/>
        <w:ind w:firstLine="720"/>
        <w:rPr>
          <w:rFonts w:ascii="Times New Roman" w:hAnsi="Times New Roman" w:cs="Times New Roman"/>
          <w:szCs w:val="24"/>
          <w:lang w:val="es-PR"/>
        </w:rPr>
      </w:pPr>
      <w:r w:rsidRPr="00750996">
        <w:rPr>
          <w:rFonts w:ascii="Times New Roman" w:hAnsi="Times New Roman" w:cs="Times New Roman"/>
          <w:szCs w:val="24"/>
          <w:lang w:val="es-PR"/>
        </w:rPr>
        <w:t>Si la Corte de Quiebras</w:t>
      </w:r>
      <w:r w:rsidR="007522FC" w:rsidRPr="00750996">
        <w:rPr>
          <w:rFonts w:ascii="Times New Roman" w:hAnsi="Times New Roman" w:cs="Times New Roman"/>
          <w:szCs w:val="24"/>
          <w:lang w:val="es-PR"/>
        </w:rPr>
        <w:t xml:space="preserve"> </w:t>
      </w:r>
      <w:r w:rsidRPr="00750996">
        <w:rPr>
          <w:rFonts w:ascii="Times New Roman" w:hAnsi="Times New Roman" w:cs="Times New Roman"/>
          <w:szCs w:val="24"/>
          <w:lang w:val="es-PR"/>
        </w:rPr>
        <w:t>expresamente</w:t>
      </w:r>
      <w:r w:rsidR="007522FC" w:rsidRPr="00750996">
        <w:rPr>
          <w:rFonts w:ascii="Times New Roman" w:hAnsi="Times New Roman" w:cs="Times New Roman"/>
          <w:szCs w:val="24"/>
          <w:lang w:val="es-PR"/>
        </w:rPr>
        <w:t xml:space="preserve"> autorizó este tipo de reclamación</w:t>
      </w:r>
      <w:r w:rsidR="00DA4631" w:rsidRPr="00750996">
        <w:rPr>
          <w:rFonts w:ascii="Times New Roman" w:hAnsi="Times New Roman" w:cs="Times New Roman"/>
          <w:szCs w:val="24"/>
          <w:lang w:val="es-PR"/>
        </w:rPr>
        <w:t>, y según los demandados ese es el Foro Judicial que establece las reglas del juego</w:t>
      </w:r>
      <w:r w:rsidR="00547EC5" w:rsidRPr="00750996">
        <w:rPr>
          <w:rFonts w:ascii="Times New Roman" w:hAnsi="Times New Roman" w:cs="Times New Roman"/>
          <w:szCs w:val="24"/>
          <w:lang w:val="es-PR"/>
        </w:rPr>
        <w:t xml:space="preserve">, resulta evidente que el TPI posee jurisdicción para continuar con los procesos.  </w:t>
      </w:r>
    </w:p>
    <w:p w14:paraId="0EE5E48F" w14:textId="53943895" w:rsidR="00FB026C" w:rsidRPr="00750996" w:rsidRDefault="00547EC5" w:rsidP="00AF5A5E">
      <w:pPr>
        <w:spacing w:line="480" w:lineRule="auto"/>
        <w:ind w:firstLine="720"/>
        <w:rPr>
          <w:rFonts w:ascii="Times New Roman" w:hAnsi="Times New Roman" w:cs="Times New Roman"/>
          <w:szCs w:val="24"/>
          <w:lang w:val="es-PR"/>
        </w:rPr>
      </w:pPr>
      <w:r w:rsidRPr="00750996">
        <w:rPr>
          <w:rFonts w:ascii="Times New Roman" w:hAnsi="Times New Roman" w:cs="Times New Roman"/>
          <w:szCs w:val="24"/>
          <w:lang w:val="es-PR"/>
        </w:rPr>
        <w:t>E</w:t>
      </w:r>
      <w:r w:rsidR="00971442" w:rsidRPr="00750996">
        <w:rPr>
          <w:rFonts w:ascii="Times New Roman" w:hAnsi="Times New Roman" w:cs="Times New Roman"/>
          <w:szCs w:val="24"/>
          <w:lang w:val="es-PR"/>
        </w:rPr>
        <w:t>n</w:t>
      </w:r>
      <w:r w:rsidRPr="00750996">
        <w:rPr>
          <w:rFonts w:ascii="Times New Roman" w:hAnsi="Times New Roman" w:cs="Times New Roman"/>
          <w:szCs w:val="24"/>
          <w:lang w:val="es-PR"/>
        </w:rPr>
        <w:t xml:space="preserve"> cuanto a las otras controversias </w:t>
      </w:r>
      <w:r w:rsidR="00374287" w:rsidRPr="00750996">
        <w:rPr>
          <w:rFonts w:ascii="Times New Roman" w:hAnsi="Times New Roman" w:cs="Times New Roman"/>
          <w:szCs w:val="24"/>
          <w:lang w:val="es-PR"/>
        </w:rPr>
        <w:t xml:space="preserve">que la parte </w:t>
      </w:r>
      <w:r w:rsidR="00F139E6" w:rsidRPr="00750996">
        <w:rPr>
          <w:rFonts w:ascii="Times New Roman" w:hAnsi="Times New Roman" w:cs="Times New Roman"/>
          <w:szCs w:val="24"/>
          <w:lang w:val="es-PR"/>
        </w:rPr>
        <w:t>demandada trata de utilizar, subsumiéndolas en el error señalado sobre falta de jurisdi</w:t>
      </w:r>
      <w:r w:rsidR="007B0997" w:rsidRPr="00750996">
        <w:rPr>
          <w:rFonts w:ascii="Times New Roman" w:hAnsi="Times New Roman" w:cs="Times New Roman"/>
          <w:szCs w:val="24"/>
          <w:lang w:val="es-PR"/>
        </w:rPr>
        <w:t>cción</w:t>
      </w:r>
      <w:r w:rsidRPr="00750996">
        <w:rPr>
          <w:rFonts w:ascii="Times New Roman" w:hAnsi="Times New Roman" w:cs="Times New Roman"/>
          <w:szCs w:val="24"/>
          <w:lang w:val="es-PR"/>
        </w:rPr>
        <w:t>,</w:t>
      </w:r>
      <w:r w:rsidR="007B0997" w:rsidRPr="00750996">
        <w:rPr>
          <w:rFonts w:ascii="Times New Roman" w:hAnsi="Times New Roman" w:cs="Times New Roman"/>
          <w:szCs w:val="24"/>
          <w:lang w:val="es-PR"/>
        </w:rPr>
        <w:t xml:space="preserve"> no le asiste la razón.  Nos referimos</w:t>
      </w:r>
      <w:r w:rsidR="005E2290" w:rsidRPr="00750996">
        <w:rPr>
          <w:rFonts w:ascii="Times New Roman" w:hAnsi="Times New Roman" w:cs="Times New Roman"/>
          <w:szCs w:val="24"/>
          <w:lang w:val="es-PR"/>
        </w:rPr>
        <w:t xml:space="preserve"> a los argumentos</w:t>
      </w:r>
      <w:r w:rsidRPr="00750996">
        <w:rPr>
          <w:rFonts w:ascii="Times New Roman" w:hAnsi="Times New Roman" w:cs="Times New Roman"/>
          <w:szCs w:val="24"/>
          <w:lang w:val="es-PR"/>
        </w:rPr>
        <w:t xml:space="preserve"> sobre reclamaciones de solidaridad</w:t>
      </w:r>
      <w:r w:rsidR="00893A8E" w:rsidRPr="00750996">
        <w:rPr>
          <w:rFonts w:ascii="Times New Roman" w:hAnsi="Times New Roman" w:cs="Times New Roman"/>
          <w:szCs w:val="24"/>
          <w:lang w:val="es-PR"/>
        </w:rPr>
        <w:t>, así como reclamaciones contra funcionarios en su capacidad personal,</w:t>
      </w:r>
      <w:r w:rsidR="00635277" w:rsidRPr="00750996">
        <w:rPr>
          <w:rFonts w:ascii="Times New Roman" w:hAnsi="Times New Roman" w:cs="Times New Roman"/>
          <w:szCs w:val="24"/>
          <w:lang w:val="es-PR"/>
        </w:rPr>
        <w:t xml:space="preserve"> y si los actos de los demandados fueron intencionales o acciones delictivas o </w:t>
      </w:r>
      <w:r w:rsidR="00635277" w:rsidRPr="00750996">
        <w:rPr>
          <w:rFonts w:ascii="Times New Roman" w:hAnsi="Times New Roman" w:cs="Times New Roman"/>
          <w:szCs w:val="24"/>
          <w:lang w:val="es-PR"/>
        </w:rPr>
        <w:lastRenderedPageBreak/>
        <w:t>no</w:t>
      </w:r>
      <w:r w:rsidR="005E2290" w:rsidRPr="00750996">
        <w:rPr>
          <w:rFonts w:ascii="Times New Roman" w:hAnsi="Times New Roman" w:cs="Times New Roman"/>
          <w:szCs w:val="24"/>
          <w:lang w:val="es-PR"/>
        </w:rPr>
        <w:t xml:space="preserve">.  </w:t>
      </w:r>
      <w:r w:rsidR="004B1B31" w:rsidRPr="00750996">
        <w:rPr>
          <w:rFonts w:ascii="Times New Roman" w:hAnsi="Times New Roman" w:cs="Times New Roman"/>
          <w:szCs w:val="24"/>
          <w:lang w:val="es-PR"/>
        </w:rPr>
        <w:t xml:space="preserve">Estas son controversias marginales que el TPI tendrá la oportunidad de analizar una vez este Honorable Foro Apelativo </w:t>
      </w:r>
      <w:r w:rsidR="00AD40BD" w:rsidRPr="00750996">
        <w:rPr>
          <w:rFonts w:ascii="Times New Roman" w:hAnsi="Times New Roman" w:cs="Times New Roman"/>
          <w:szCs w:val="24"/>
          <w:lang w:val="es-PR"/>
        </w:rPr>
        <w:t xml:space="preserve">confirme que tiene jurisdicción para continuar </w:t>
      </w:r>
      <w:r w:rsidR="001D6B0D" w:rsidRPr="00750996">
        <w:rPr>
          <w:rFonts w:ascii="Times New Roman" w:hAnsi="Times New Roman" w:cs="Times New Roman"/>
          <w:szCs w:val="24"/>
          <w:lang w:val="es-PR"/>
        </w:rPr>
        <w:t>con los procedimientos.  Se trata de</w:t>
      </w:r>
      <w:r w:rsidR="00893A8E" w:rsidRPr="00750996">
        <w:rPr>
          <w:rFonts w:ascii="Times New Roman" w:hAnsi="Times New Roman" w:cs="Times New Roman"/>
          <w:szCs w:val="24"/>
          <w:lang w:val="es-PR"/>
        </w:rPr>
        <w:t xml:space="preserve"> cuestiones de derecho</w:t>
      </w:r>
      <w:r w:rsidR="00635277" w:rsidRPr="00750996">
        <w:rPr>
          <w:rFonts w:ascii="Times New Roman" w:hAnsi="Times New Roman" w:cs="Times New Roman"/>
          <w:szCs w:val="24"/>
          <w:lang w:val="es-PR"/>
        </w:rPr>
        <w:t xml:space="preserve"> que el TPI deberá aquilatar a base de la evidencia admisible que en su día desfile frente al juez de instancia</w:t>
      </w:r>
      <w:r w:rsidR="00605A33" w:rsidRPr="00750996">
        <w:rPr>
          <w:rFonts w:ascii="Times New Roman" w:hAnsi="Times New Roman" w:cs="Times New Roman"/>
          <w:szCs w:val="24"/>
          <w:lang w:val="es-PR"/>
        </w:rPr>
        <w:t xml:space="preserve">, por lo cual son planteamientos prematuros que los demandados </w:t>
      </w:r>
      <w:r w:rsidR="001272B9" w:rsidRPr="00750996">
        <w:rPr>
          <w:rFonts w:ascii="Times New Roman" w:hAnsi="Times New Roman" w:cs="Times New Roman"/>
          <w:szCs w:val="24"/>
          <w:lang w:val="es-PR"/>
        </w:rPr>
        <w:t xml:space="preserve">han </w:t>
      </w:r>
      <w:r w:rsidR="00605A33" w:rsidRPr="00750996">
        <w:rPr>
          <w:rFonts w:ascii="Times New Roman" w:hAnsi="Times New Roman" w:cs="Times New Roman"/>
          <w:szCs w:val="24"/>
          <w:lang w:val="es-PR"/>
        </w:rPr>
        <w:t>levanta</w:t>
      </w:r>
      <w:r w:rsidR="001272B9" w:rsidRPr="00750996">
        <w:rPr>
          <w:rFonts w:ascii="Times New Roman" w:hAnsi="Times New Roman" w:cs="Times New Roman"/>
          <w:szCs w:val="24"/>
          <w:lang w:val="es-PR"/>
        </w:rPr>
        <w:t>do</w:t>
      </w:r>
      <w:r w:rsidR="00605A33" w:rsidRPr="00750996">
        <w:rPr>
          <w:rFonts w:ascii="Times New Roman" w:hAnsi="Times New Roman" w:cs="Times New Roman"/>
          <w:szCs w:val="24"/>
          <w:lang w:val="es-PR"/>
        </w:rPr>
        <w:t xml:space="preserve"> ante la autorización expresa del Tribunal Federal de Quiebras para</w:t>
      </w:r>
      <w:r w:rsidR="001D6B0D" w:rsidRPr="00750996">
        <w:rPr>
          <w:rFonts w:ascii="Times New Roman" w:hAnsi="Times New Roman" w:cs="Times New Roman"/>
          <w:szCs w:val="24"/>
          <w:lang w:val="es-PR"/>
        </w:rPr>
        <w:t xml:space="preserve"> que</w:t>
      </w:r>
      <w:r w:rsidR="00605A33" w:rsidRPr="00750996">
        <w:rPr>
          <w:rFonts w:ascii="Times New Roman" w:hAnsi="Times New Roman" w:cs="Times New Roman"/>
          <w:szCs w:val="24"/>
          <w:lang w:val="es-PR"/>
        </w:rPr>
        <w:t xml:space="preserve"> el caso siga su curso.</w:t>
      </w:r>
      <w:r w:rsidR="00F43404" w:rsidRPr="00750996">
        <w:rPr>
          <w:rFonts w:ascii="Times New Roman" w:hAnsi="Times New Roman" w:cs="Times New Roman"/>
          <w:szCs w:val="24"/>
          <w:lang w:val="es-PR"/>
        </w:rPr>
        <w:t xml:space="preserve">  </w:t>
      </w:r>
    </w:p>
    <w:p w14:paraId="7D01F175" w14:textId="6841F6D7" w:rsidR="00955FB0" w:rsidRPr="00750996" w:rsidRDefault="00955FB0" w:rsidP="00AF5A5E">
      <w:pPr>
        <w:spacing w:line="480" w:lineRule="auto"/>
        <w:ind w:firstLine="720"/>
        <w:rPr>
          <w:rFonts w:ascii="Times New Roman" w:hAnsi="Times New Roman" w:cs="Times New Roman"/>
          <w:szCs w:val="24"/>
          <w:lang w:val="es-PR"/>
        </w:rPr>
      </w:pPr>
      <w:r w:rsidRPr="00750996">
        <w:rPr>
          <w:rFonts w:ascii="Times New Roman" w:hAnsi="Times New Roman" w:cs="Times New Roman"/>
          <w:szCs w:val="24"/>
          <w:lang w:val="es-PR"/>
        </w:rPr>
        <w:t>Las reclamaciones</w:t>
      </w:r>
      <w:r w:rsidR="00362ABB" w:rsidRPr="00750996">
        <w:rPr>
          <w:rFonts w:ascii="Times New Roman" w:hAnsi="Times New Roman" w:cs="Times New Roman"/>
          <w:szCs w:val="24"/>
          <w:lang w:val="es-PR"/>
        </w:rPr>
        <w:t xml:space="preserve"> que se alega exceden el tope establecido por la Ley de Pleitos Contra el Estado, no son reclamaciones contra el ELA, sino contra los demandados en su capacidad personal</w:t>
      </w:r>
      <w:r w:rsidR="00D804DD" w:rsidRPr="00750996">
        <w:rPr>
          <w:rFonts w:ascii="Times New Roman" w:hAnsi="Times New Roman" w:cs="Times New Roman"/>
          <w:szCs w:val="24"/>
          <w:lang w:val="es-PR"/>
        </w:rPr>
        <w:t>, quienes no forman parte del caso bajo Título III ante la Corte de Quiebras.</w:t>
      </w:r>
    </w:p>
    <w:p w14:paraId="488ECE42" w14:textId="0CBF1F9E" w:rsidR="00D804DD" w:rsidRPr="00750996" w:rsidRDefault="00376757" w:rsidP="00AF5A5E">
      <w:pPr>
        <w:spacing w:line="480" w:lineRule="auto"/>
        <w:ind w:firstLine="720"/>
        <w:rPr>
          <w:rFonts w:ascii="Times New Roman" w:hAnsi="Times New Roman" w:cs="Times New Roman"/>
          <w:szCs w:val="24"/>
          <w:lang w:val="es-PR"/>
        </w:rPr>
      </w:pPr>
      <w:r w:rsidRPr="00750996">
        <w:rPr>
          <w:rFonts w:ascii="Times New Roman" w:hAnsi="Times New Roman" w:cs="Times New Roman"/>
          <w:szCs w:val="24"/>
          <w:lang w:val="es-PR"/>
        </w:rPr>
        <w:t>Además, indican</w:t>
      </w:r>
      <w:r w:rsidR="00681E8D" w:rsidRPr="00750996">
        <w:rPr>
          <w:rFonts w:ascii="Times New Roman" w:hAnsi="Times New Roman" w:cs="Times New Roman"/>
          <w:szCs w:val="24"/>
          <w:lang w:val="es-PR"/>
        </w:rPr>
        <w:t xml:space="preserve"> </w:t>
      </w:r>
      <w:r w:rsidRPr="00750996">
        <w:rPr>
          <w:rFonts w:ascii="Times New Roman" w:hAnsi="Times New Roman" w:cs="Times New Roman"/>
          <w:szCs w:val="24"/>
          <w:lang w:val="es-PR"/>
        </w:rPr>
        <w:t>los demandados que</w:t>
      </w:r>
      <w:r w:rsidR="00570EA8" w:rsidRPr="00750996">
        <w:rPr>
          <w:rFonts w:ascii="Times New Roman" w:hAnsi="Times New Roman" w:cs="Times New Roman"/>
          <w:szCs w:val="24"/>
          <w:lang w:val="es-PR"/>
        </w:rPr>
        <w:t xml:space="preserve"> la causa de acción instada por los demandantes “</w:t>
      </w:r>
      <w:r w:rsidR="007E4635" w:rsidRPr="00750996">
        <w:rPr>
          <w:rFonts w:ascii="Times New Roman" w:hAnsi="Times New Roman" w:cs="Times New Roman"/>
          <w:szCs w:val="24"/>
          <w:lang w:val="es-PR"/>
        </w:rPr>
        <w:t>no está fuera de la aplicación de ese interdicto</w:t>
      </w:r>
      <w:r w:rsidR="009B19DD" w:rsidRPr="00750996">
        <w:rPr>
          <w:rFonts w:ascii="Times New Roman" w:hAnsi="Times New Roman" w:cs="Times New Roman"/>
          <w:szCs w:val="24"/>
          <w:lang w:val="es-PR"/>
        </w:rPr>
        <w:t>, porque no está autorizada</w:t>
      </w:r>
      <w:r w:rsidR="002D7C8B" w:rsidRPr="00750996">
        <w:rPr>
          <w:rFonts w:ascii="Times New Roman" w:hAnsi="Times New Roman" w:cs="Times New Roman"/>
          <w:szCs w:val="24"/>
          <w:lang w:val="es-PR"/>
        </w:rPr>
        <w:t xml:space="preserve"> por ese estatuto, el cual prohíbe que se condene al Estado</w:t>
      </w:r>
      <w:r w:rsidR="00B826DB" w:rsidRPr="00750996">
        <w:rPr>
          <w:rFonts w:ascii="Times New Roman" w:hAnsi="Times New Roman" w:cs="Times New Roman"/>
          <w:szCs w:val="24"/>
          <w:lang w:val="es-PR"/>
        </w:rPr>
        <w:t xml:space="preserve"> a responder por los daños y perjuicios</w:t>
      </w:r>
      <w:r w:rsidR="003D6F53" w:rsidRPr="00750996">
        <w:rPr>
          <w:rFonts w:ascii="Times New Roman" w:hAnsi="Times New Roman" w:cs="Times New Roman"/>
          <w:szCs w:val="24"/>
          <w:lang w:val="es-PR"/>
        </w:rPr>
        <w:t xml:space="preserve"> causados por </w:t>
      </w:r>
      <w:r w:rsidR="00077234" w:rsidRPr="00750996">
        <w:rPr>
          <w:rFonts w:ascii="Times New Roman" w:hAnsi="Times New Roman" w:cs="Times New Roman"/>
          <w:szCs w:val="24"/>
          <w:lang w:val="es-PR"/>
        </w:rPr>
        <w:t>actos</w:t>
      </w:r>
      <w:r w:rsidR="003D6F53" w:rsidRPr="00750996">
        <w:rPr>
          <w:rFonts w:ascii="Times New Roman" w:hAnsi="Times New Roman" w:cs="Times New Roman"/>
          <w:szCs w:val="24"/>
          <w:lang w:val="es-PR"/>
        </w:rPr>
        <w:t xml:space="preserve"> intencionales y delictivos de sus agentes,</w:t>
      </w:r>
      <w:r w:rsidR="00077234" w:rsidRPr="00750996">
        <w:rPr>
          <w:rFonts w:ascii="Times New Roman" w:hAnsi="Times New Roman" w:cs="Times New Roman"/>
          <w:szCs w:val="24"/>
          <w:lang w:val="es-PR"/>
        </w:rPr>
        <w:t xml:space="preserve"> funcionarios y</w:t>
      </w:r>
      <w:r w:rsidR="003D6F53" w:rsidRPr="00750996">
        <w:rPr>
          <w:rFonts w:ascii="Times New Roman" w:hAnsi="Times New Roman" w:cs="Times New Roman"/>
          <w:szCs w:val="24"/>
          <w:lang w:val="es-PR"/>
        </w:rPr>
        <w:t xml:space="preserve"> empleados</w:t>
      </w:r>
      <w:r w:rsidR="00077234" w:rsidRPr="00750996">
        <w:rPr>
          <w:rFonts w:ascii="Times New Roman" w:hAnsi="Times New Roman" w:cs="Times New Roman"/>
          <w:szCs w:val="24"/>
          <w:lang w:val="es-PR"/>
        </w:rPr>
        <w:t>.”  No obstante, en el caso de marras</w:t>
      </w:r>
      <w:r w:rsidR="00D1658D" w:rsidRPr="00750996">
        <w:rPr>
          <w:rFonts w:ascii="Times New Roman" w:hAnsi="Times New Roman" w:cs="Times New Roman"/>
          <w:szCs w:val="24"/>
          <w:lang w:val="es-PR"/>
        </w:rPr>
        <w:t>, los demandados olvidan que los policías que dieron muerte a Anthony Maldonado</w:t>
      </w:r>
      <w:r w:rsidR="0009658A" w:rsidRPr="00750996">
        <w:rPr>
          <w:rFonts w:ascii="Times New Roman" w:hAnsi="Times New Roman" w:cs="Times New Roman"/>
          <w:szCs w:val="24"/>
          <w:lang w:val="es-PR"/>
        </w:rPr>
        <w:t xml:space="preserve"> el 17 de febrero de 2019</w:t>
      </w:r>
      <w:r w:rsidR="00D1658D" w:rsidRPr="00750996">
        <w:rPr>
          <w:rFonts w:ascii="Times New Roman" w:hAnsi="Times New Roman" w:cs="Times New Roman"/>
          <w:szCs w:val="24"/>
          <w:lang w:val="es-PR"/>
        </w:rPr>
        <w:t xml:space="preserve"> nunca fueron acusados criminalmente por esos hechos</w:t>
      </w:r>
      <w:r w:rsidR="00683DBA" w:rsidRPr="00750996">
        <w:rPr>
          <w:rFonts w:ascii="Times New Roman" w:hAnsi="Times New Roman" w:cs="Times New Roman"/>
          <w:szCs w:val="24"/>
          <w:lang w:val="es-PR"/>
        </w:rPr>
        <w:t>, dato de fá</w:t>
      </w:r>
      <w:r w:rsidR="009D329E" w:rsidRPr="00750996">
        <w:rPr>
          <w:rFonts w:ascii="Times New Roman" w:hAnsi="Times New Roman" w:cs="Times New Roman"/>
          <w:szCs w:val="24"/>
          <w:lang w:val="es-PR"/>
        </w:rPr>
        <w:t>cil corroboración para el Estado.</w:t>
      </w:r>
    </w:p>
    <w:p w14:paraId="5ACE1875" w14:textId="1B31A7DA" w:rsidR="002C0157" w:rsidRPr="00750996" w:rsidRDefault="00F43404" w:rsidP="00AF5A5E">
      <w:pPr>
        <w:spacing w:line="480" w:lineRule="auto"/>
        <w:ind w:firstLine="720"/>
        <w:rPr>
          <w:rFonts w:ascii="Times New Roman" w:hAnsi="Times New Roman" w:cs="Times New Roman"/>
          <w:szCs w:val="24"/>
          <w:lang w:val="es-ES_tradnl"/>
        </w:rPr>
      </w:pPr>
      <w:r w:rsidRPr="00750996">
        <w:rPr>
          <w:rFonts w:ascii="Times New Roman" w:hAnsi="Times New Roman" w:cs="Times New Roman"/>
          <w:szCs w:val="24"/>
          <w:lang w:val="es-PR"/>
        </w:rPr>
        <w:t xml:space="preserve">Cualquier determinación en derecho sobre la aplicabilidad del tope establecido en la Ley de Pleitos Contra el Estado </w:t>
      </w:r>
      <w:r w:rsidR="00235571" w:rsidRPr="00750996">
        <w:rPr>
          <w:rFonts w:ascii="Times New Roman" w:hAnsi="Times New Roman" w:cs="Times New Roman"/>
          <w:szCs w:val="24"/>
          <w:lang w:val="es-PR"/>
        </w:rPr>
        <w:t>(</w:t>
      </w:r>
      <w:r w:rsidR="00235571" w:rsidRPr="00750996">
        <w:rPr>
          <w:rFonts w:ascii="Times New Roman" w:hAnsi="Times New Roman" w:cs="Times New Roman"/>
          <w:szCs w:val="24"/>
          <w:lang w:val="es-ES_tradnl"/>
        </w:rPr>
        <w:t xml:space="preserve">32 L.P.R.A. Sec. 3077(a)) le corresponde hacerla al Tribunal de </w:t>
      </w:r>
      <w:r w:rsidR="002E7577" w:rsidRPr="00750996">
        <w:rPr>
          <w:rFonts w:ascii="Times New Roman" w:hAnsi="Times New Roman" w:cs="Times New Roman"/>
          <w:szCs w:val="24"/>
          <w:lang w:val="es-ES_tradnl"/>
        </w:rPr>
        <w:t>Primera Instancia</w:t>
      </w:r>
      <w:r w:rsidR="00600016" w:rsidRPr="00750996">
        <w:rPr>
          <w:rFonts w:ascii="Times New Roman" w:hAnsi="Times New Roman" w:cs="Times New Roman"/>
          <w:szCs w:val="24"/>
          <w:lang w:val="es-ES_tradnl"/>
        </w:rPr>
        <w:t xml:space="preserve"> a base de la doctrina prevaleciente</w:t>
      </w:r>
      <w:r w:rsidR="00FB026C" w:rsidRPr="00750996">
        <w:rPr>
          <w:rFonts w:ascii="Times New Roman" w:hAnsi="Times New Roman" w:cs="Times New Roman"/>
          <w:szCs w:val="24"/>
          <w:lang w:val="es-ES_tradnl"/>
        </w:rPr>
        <w:t>.  Igual ocurre</w:t>
      </w:r>
      <w:r w:rsidR="00974581" w:rsidRPr="00750996">
        <w:rPr>
          <w:rFonts w:ascii="Times New Roman" w:hAnsi="Times New Roman" w:cs="Times New Roman"/>
          <w:szCs w:val="24"/>
          <w:lang w:val="es-ES_tradnl"/>
        </w:rPr>
        <w:t xml:space="preserve"> con las cuantías que se reclaman contra los oficiales en su capacidad personal</w:t>
      </w:r>
      <w:r w:rsidR="00BE44BB" w:rsidRPr="00750996">
        <w:rPr>
          <w:rFonts w:ascii="Times New Roman" w:hAnsi="Times New Roman" w:cs="Times New Roman"/>
          <w:szCs w:val="24"/>
          <w:lang w:val="es-ES_tradnl"/>
        </w:rPr>
        <w:t>.</w:t>
      </w:r>
    </w:p>
    <w:p w14:paraId="2E819339" w14:textId="5A90F78B" w:rsidR="00551EBF" w:rsidRPr="00750996" w:rsidRDefault="00551EBF" w:rsidP="00551EBF">
      <w:pPr>
        <w:widowControl w:val="0"/>
        <w:spacing w:line="480" w:lineRule="auto"/>
        <w:ind w:firstLine="720"/>
        <w:rPr>
          <w:rFonts w:ascii="Times New Roman" w:eastAsia="Arial" w:hAnsi="Times New Roman" w:cs="Times New Roman"/>
          <w:color w:val="000000"/>
          <w:szCs w:val="24"/>
          <w:lang w:val="es-ES_tradnl"/>
        </w:rPr>
      </w:pPr>
      <w:r w:rsidRPr="00750996">
        <w:rPr>
          <w:rFonts w:ascii="Times New Roman" w:eastAsia="Arial" w:hAnsi="Times New Roman" w:cs="Times New Roman"/>
          <w:color w:val="000000"/>
          <w:szCs w:val="24"/>
          <w:lang w:val="es-ES_tradnl"/>
        </w:rPr>
        <w:t xml:space="preserve">El Estado pretende que el </w:t>
      </w:r>
      <w:r w:rsidRPr="00750996">
        <w:rPr>
          <w:rFonts w:ascii="Times New Roman" w:eastAsia="Arial" w:hAnsi="Times New Roman" w:cs="Times New Roman"/>
          <w:i/>
          <w:color w:val="000000"/>
          <w:szCs w:val="24"/>
          <w:lang w:val="es-ES_tradnl"/>
        </w:rPr>
        <w:t>Injunction</w:t>
      </w:r>
      <w:r w:rsidRPr="00750996">
        <w:rPr>
          <w:rFonts w:ascii="Times New Roman" w:eastAsia="Arial" w:hAnsi="Times New Roman" w:cs="Times New Roman"/>
          <w:color w:val="000000"/>
          <w:szCs w:val="24"/>
          <w:lang w:val="es-ES_tradnl"/>
        </w:rPr>
        <w:t xml:space="preserve"> del proceso de quiebra paralice a perpetuidad, todas las reclamaciones en daños y perjuicios contra el Estado Libre Asociado y sus funcionarios que se hubiesen radicado hasta el 15 de marzo de 2022.  Eso es inconcebible.</w:t>
      </w:r>
    </w:p>
    <w:p w14:paraId="3BF9CFAB" w14:textId="7F3D2391" w:rsidR="00551EBF" w:rsidRPr="00750996" w:rsidRDefault="00551EBF" w:rsidP="00551EBF">
      <w:pPr>
        <w:widowControl w:val="0"/>
        <w:spacing w:line="480" w:lineRule="auto"/>
        <w:ind w:firstLine="720"/>
        <w:rPr>
          <w:rFonts w:ascii="Times New Roman" w:eastAsia="Arial" w:hAnsi="Times New Roman" w:cs="Times New Roman"/>
          <w:color w:val="000000"/>
          <w:szCs w:val="24"/>
          <w:lang w:val="es-ES_tradnl"/>
        </w:rPr>
      </w:pPr>
      <w:r w:rsidRPr="00750996">
        <w:rPr>
          <w:rFonts w:ascii="Times New Roman" w:eastAsia="Arial" w:hAnsi="Times New Roman" w:cs="Times New Roman"/>
          <w:color w:val="000000"/>
          <w:szCs w:val="24"/>
          <w:lang w:val="es-ES_tradnl"/>
        </w:rPr>
        <w:t>La Junta de Control Fiscal presentó la petición de quiebras del Estado Libre Asociado de Puerto Rico, bajo el Título III de PROMESA el 3 de mayo de 2017.  Ello tuvo el efecto de una “paralización automática” de todas las acciones judiciales contra el E.L.A. hasta esa fecha, algo nunca antes visto en la jurisdicción de Estados Unidos, ya que los estados federados no pueden irse a la quiebra.  Sin embargo, bajo PROMESA, el E.L.A. es tratado como cualquier otro deudor particular que presenta una quiebra.</w:t>
      </w:r>
    </w:p>
    <w:p w14:paraId="5C37154A" w14:textId="19ECB9A9" w:rsidR="00551EBF" w:rsidRPr="00750996" w:rsidRDefault="00551EBF" w:rsidP="00551EBF">
      <w:pPr>
        <w:widowControl w:val="0"/>
        <w:spacing w:line="480" w:lineRule="auto"/>
        <w:ind w:firstLine="720"/>
        <w:rPr>
          <w:rFonts w:ascii="Times New Roman" w:eastAsia="Arial" w:hAnsi="Times New Roman" w:cs="Times New Roman"/>
          <w:color w:val="000000"/>
          <w:szCs w:val="24"/>
          <w:lang w:val="es-ES_tradnl"/>
        </w:rPr>
      </w:pPr>
      <w:r w:rsidRPr="00750996">
        <w:rPr>
          <w:rFonts w:ascii="Times New Roman" w:eastAsia="Arial" w:hAnsi="Times New Roman" w:cs="Times New Roman"/>
          <w:color w:val="000000"/>
          <w:szCs w:val="24"/>
          <w:lang w:val="es-ES_tradnl"/>
        </w:rPr>
        <w:t xml:space="preserve">Según los </w:t>
      </w:r>
      <w:r w:rsidR="008F632B" w:rsidRPr="00750996">
        <w:rPr>
          <w:rFonts w:ascii="Times New Roman" w:eastAsia="Arial" w:hAnsi="Times New Roman" w:cs="Times New Roman"/>
          <w:color w:val="000000"/>
          <w:szCs w:val="24"/>
          <w:lang w:val="es-ES_tradnl"/>
        </w:rPr>
        <w:t>demandados,</w:t>
      </w:r>
      <w:r w:rsidRPr="00750996">
        <w:rPr>
          <w:rFonts w:ascii="Times New Roman" w:eastAsia="Arial" w:hAnsi="Times New Roman" w:cs="Times New Roman"/>
          <w:color w:val="000000"/>
          <w:szCs w:val="24"/>
          <w:lang w:val="es-ES_tradnl"/>
        </w:rPr>
        <w:t xml:space="preserve"> una reclamación por violación de derechos civiles, donde murió un ser humano a manos de la Policía de Puerto Rico en febrero de 2019, está sujeta a la misma paralización que los “</w:t>
      </w:r>
      <w:r w:rsidRPr="00750996">
        <w:rPr>
          <w:rFonts w:ascii="Times New Roman" w:eastAsia="Arial" w:hAnsi="Times New Roman" w:cs="Times New Roman"/>
          <w:i/>
          <w:color w:val="000000"/>
          <w:szCs w:val="24"/>
          <w:lang w:val="es-ES_tradnl"/>
        </w:rPr>
        <w:t>pre-petition claims</w:t>
      </w:r>
      <w:r w:rsidRPr="00750996">
        <w:rPr>
          <w:rFonts w:ascii="Times New Roman" w:eastAsia="Arial" w:hAnsi="Times New Roman" w:cs="Times New Roman"/>
          <w:color w:val="000000"/>
          <w:szCs w:val="24"/>
          <w:lang w:val="es-ES_tradnl"/>
        </w:rPr>
        <w:t xml:space="preserve">” surgidos antes de mayo de 2017.  Según el E.L.A. y el </w:t>
      </w:r>
      <w:r w:rsidRPr="00750996">
        <w:rPr>
          <w:rFonts w:ascii="Times New Roman" w:eastAsia="Arial" w:hAnsi="Times New Roman" w:cs="Times New Roman"/>
          <w:color w:val="000000"/>
          <w:szCs w:val="24"/>
          <w:lang w:val="es-ES_tradnl"/>
        </w:rPr>
        <w:lastRenderedPageBreak/>
        <w:t>Sr. Escalera</w:t>
      </w:r>
      <w:r w:rsidR="008F632B" w:rsidRPr="00750996">
        <w:rPr>
          <w:rFonts w:ascii="Times New Roman" w:eastAsia="Arial" w:hAnsi="Times New Roman" w:cs="Times New Roman"/>
          <w:color w:val="000000"/>
          <w:szCs w:val="24"/>
          <w:lang w:val="es-ES_tradnl"/>
        </w:rPr>
        <w:t>,</w:t>
      </w:r>
      <w:r w:rsidRPr="00750996">
        <w:rPr>
          <w:rFonts w:ascii="Times New Roman" w:eastAsia="Arial" w:hAnsi="Times New Roman" w:cs="Times New Roman"/>
          <w:color w:val="000000"/>
          <w:szCs w:val="24"/>
          <w:lang w:val="es-ES_tradnl"/>
        </w:rPr>
        <w:t xml:space="preserve"> </w:t>
      </w:r>
      <w:r w:rsidRPr="00750996">
        <w:rPr>
          <w:rFonts w:ascii="Times New Roman" w:eastAsia="Arial" w:hAnsi="Times New Roman" w:cs="Times New Roman"/>
          <w:b/>
          <w:bCs/>
          <w:color w:val="000000"/>
          <w:szCs w:val="24"/>
          <w:lang w:val="es-ES_tradnl"/>
        </w:rPr>
        <w:t>se trata de reclamaciones de gastos administrativos sujetos a la presentación de “proof of claims”</w:t>
      </w:r>
      <w:r w:rsidRPr="00750996">
        <w:rPr>
          <w:rFonts w:ascii="Times New Roman" w:eastAsia="Arial" w:hAnsi="Times New Roman" w:cs="Times New Roman"/>
          <w:color w:val="000000"/>
          <w:szCs w:val="24"/>
          <w:lang w:val="es-ES_tradnl"/>
        </w:rPr>
        <w:t xml:space="preserve"> antes del 13 de junio de 2022, fecha ya expirada, prorrogada en ciertos casos hasta el 18 de enero de 2023.  </w:t>
      </w:r>
    </w:p>
    <w:p w14:paraId="48389578" w14:textId="434BFF64" w:rsidR="00551EBF" w:rsidRPr="00750996" w:rsidRDefault="00551EBF" w:rsidP="00551EBF">
      <w:pPr>
        <w:widowControl w:val="0"/>
        <w:spacing w:line="480" w:lineRule="auto"/>
        <w:ind w:firstLine="720"/>
        <w:rPr>
          <w:rFonts w:ascii="Times New Roman" w:eastAsia="Arial" w:hAnsi="Times New Roman" w:cs="Times New Roman"/>
          <w:bCs/>
          <w:color w:val="000000"/>
          <w:szCs w:val="24"/>
        </w:rPr>
      </w:pPr>
      <w:r w:rsidRPr="00750996">
        <w:rPr>
          <w:rFonts w:ascii="Times New Roman" w:eastAsia="Arial" w:hAnsi="Times New Roman" w:cs="Times New Roman"/>
          <w:color w:val="000000"/>
          <w:szCs w:val="24"/>
          <w:lang w:val="es-ES_tradnl"/>
        </w:rPr>
        <w:t xml:space="preserve">Equiparar lo que son gastos administrativos con reclamaciones “post-petition” es un grave error que afecta el sistema de justicia sustancialmente.  Se trata de demandantes que no forman parte del Caso presentado bajo el Título III de PROMESA y a quienes por ende, no se les notificó adecuadamente el “Notice” en controversia.  </w:t>
      </w:r>
      <w:r w:rsidRPr="00750996">
        <w:rPr>
          <w:rFonts w:ascii="Times New Roman" w:eastAsia="Arial" w:hAnsi="Times New Roman" w:cs="Times New Roman"/>
          <w:color w:val="000000"/>
          <w:szCs w:val="24"/>
        </w:rPr>
        <w:t xml:space="preserve">Véase </w:t>
      </w:r>
      <w:r w:rsidRPr="00750996">
        <w:rPr>
          <w:rFonts w:ascii="Times New Roman" w:eastAsia="Arial" w:hAnsi="Times New Roman" w:cs="Times New Roman"/>
          <w:bCs/>
          <w:color w:val="000000"/>
          <w:szCs w:val="24"/>
        </w:rPr>
        <w:t>PROMESA, Título III, No. 17 BK 3282-LTS,</w:t>
      </w:r>
      <w:r w:rsidRPr="00750996">
        <w:rPr>
          <w:rFonts w:ascii="Times New Roman" w:eastAsia="Arial" w:hAnsi="Times New Roman" w:cs="Times New Roman"/>
          <w:color w:val="000000"/>
          <w:szCs w:val="24"/>
          <w:shd w:val="clear" w:color="auto" w:fill="FFFFFF"/>
        </w:rPr>
        <w:t xml:space="preserve"> “ORDER SCHEDULING BRIEFING OF THE [21217] URGENT MOTION FOR EXTENSION OF ADMINISTRATIVE EXPENSE CLAIM BAR DATE AND PROPER SERVICE OF PROCESS AND REQUEST TO BE HEARD”</w:t>
      </w:r>
    </w:p>
    <w:p w14:paraId="3DCAF16A" w14:textId="7A179AAF" w:rsidR="00551EBF" w:rsidRPr="00750996" w:rsidRDefault="00551EBF" w:rsidP="00551EBF">
      <w:pPr>
        <w:widowControl w:val="0"/>
        <w:spacing w:line="480" w:lineRule="auto"/>
        <w:ind w:firstLine="720"/>
        <w:rPr>
          <w:rFonts w:ascii="Times New Roman" w:eastAsia="Arial" w:hAnsi="Times New Roman" w:cs="Times New Roman"/>
          <w:color w:val="000000"/>
          <w:szCs w:val="24"/>
          <w:lang w:val="es-ES_tradnl"/>
        </w:rPr>
      </w:pPr>
      <w:r w:rsidRPr="00750996">
        <w:rPr>
          <w:rFonts w:ascii="Times New Roman" w:eastAsia="Arial" w:hAnsi="Times New Roman" w:cs="Times New Roman"/>
          <w:color w:val="000000"/>
          <w:szCs w:val="24"/>
        </w:rPr>
        <w:t xml:space="preserve">Las reclamaciones de gastos administrativos, por su parte, son definidas en la Sección 1.52 del Plan como: “A Claim against the Debtor or their Assets constituting a cost or expense of administration of the Title III Cases …in accordance with Sections 503(b) and 507(a)(2) of the Bankruptcy Code.”  </w:t>
      </w:r>
      <w:r w:rsidRPr="00750996">
        <w:rPr>
          <w:rFonts w:ascii="Times New Roman" w:eastAsia="Arial" w:hAnsi="Times New Roman" w:cs="Times New Roman"/>
          <w:color w:val="000000"/>
          <w:szCs w:val="24"/>
          <w:lang w:val="es-ES_tradnl"/>
        </w:rPr>
        <w:t>Bajo la Sección 503(b) un gasto administrativo es uno que incluye “the actual, necessary costs and expenses of preserving the estate,” o sea los gastos necesarios para mantener al gobierno del E.L.A. operando.  Por lo tanto, incluye “wages, salaries and commissions for services rendered after the commencement of the case”, incluyendo además algunas contribuciones, multas o penalidades y una compensación razonable por ciertos servicios profesionales ofrecidos por abogados, contables, así como gastos por dietas y millaje. Véase 11 USC Section 503(b).</w:t>
      </w:r>
    </w:p>
    <w:p w14:paraId="2D9C3AAA" w14:textId="320F0086" w:rsidR="00551EBF" w:rsidRPr="00750996" w:rsidRDefault="00551EBF" w:rsidP="00551EBF">
      <w:pPr>
        <w:widowControl w:val="0"/>
        <w:spacing w:line="480" w:lineRule="auto"/>
        <w:ind w:firstLine="720"/>
        <w:rPr>
          <w:rFonts w:ascii="Times New Roman" w:eastAsia="Arial" w:hAnsi="Times New Roman" w:cs="Times New Roman"/>
          <w:color w:val="000000"/>
          <w:szCs w:val="24"/>
          <w:lang w:val="es-ES_tradnl"/>
        </w:rPr>
      </w:pPr>
      <w:r w:rsidRPr="00750996">
        <w:rPr>
          <w:rFonts w:ascii="Times New Roman" w:eastAsia="Arial" w:hAnsi="Times New Roman" w:cs="Times New Roman"/>
          <w:color w:val="000000"/>
          <w:szCs w:val="24"/>
          <w:lang w:val="es-ES_tradnl"/>
        </w:rPr>
        <w:t xml:space="preserve">Por su parte, PROMESA incorpora la Sección 507(a)(2) la cual establece la prioridad entre las reclamaciones pendientes, otorgando un segundo grado de prioridad a los gastos administrativos.  Esto garantiza en parte que los acreedores se mantengan proveyendo bienes y servicios a un deudor bajo Capítulo 11 de Quiebra, de forma tal que el gobierno, en este caso, pueda seguir operando.  </w:t>
      </w:r>
      <w:r w:rsidRPr="00750996">
        <w:rPr>
          <w:rFonts w:ascii="Times New Roman" w:eastAsia="Arial" w:hAnsi="Times New Roman" w:cs="Times New Roman"/>
          <w:color w:val="000000"/>
          <w:szCs w:val="24"/>
        </w:rPr>
        <w:t xml:space="preserve">Según </w:t>
      </w:r>
      <w:r w:rsidRPr="00750996">
        <w:rPr>
          <w:rFonts w:ascii="Times New Roman" w:eastAsia="Arial" w:hAnsi="Times New Roman" w:cs="Times New Roman"/>
          <w:i/>
          <w:color w:val="000000"/>
          <w:szCs w:val="24"/>
        </w:rPr>
        <w:t>Christian Life Ctr. Litig. Def. Comm. v. Silva</w:t>
      </w:r>
      <w:r w:rsidRPr="00750996">
        <w:rPr>
          <w:rFonts w:ascii="Times New Roman" w:eastAsia="Arial" w:hAnsi="Times New Roman" w:cs="Times New Roman"/>
          <w:color w:val="000000"/>
          <w:szCs w:val="24"/>
        </w:rPr>
        <w:t xml:space="preserve"> (In re Christian Life Ctr.), 821 F.2d 1370, 1373 (9th Cir. 1987) e </w:t>
      </w:r>
      <w:r w:rsidRPr="00750996">
        <w:rPr>
          <w:rFonts w:ascii="Times New Roman" w:eastAsia="Arial" w:hAnsi="Times New Roman" w:cs="Times New Roman"/>
          <w:i/>
          <w:color w:val="000000"/>
          <w:szCs w:val="24"/>
        </w:rPr>
        <w:t>In re Palau</w:t>
      </w:r>
      <w:r w:rsidRPr="00750996">
        <w:rPr>
          <w:rFonts w:ascii="Times New Roman" w:eastAsia="Arial" w:hAnsi="Times New Roman" w:cs="Times New Roman"/>
          <w:color w:val="000000"/>
          <w:szCs w:val="24"/>
        </w:rPr>
        <w:t xml:space="preserve">, 139 B.R. 942, 944 (9th Cir. </w:t>
      </w:r>
      <w:r w:rsidRPr="00750996">
        <w:rPr>
          <w:rFonts w:ascii="Times New Roman" w:eastAsia="Arial" w:hAnsi="Times New Roman" w:cs="Times New Roman"/>
          <w:color w:val="000000"/>
          <w:szCs w:val="24"/>
          <w:lang w:val="es-ES_tradnl"/>
        </w:rPr>
        <w:t xml:space="preserve">BAP 1992) se le da prioridad a los gastos administrativos para alentar a los acreedores a proporcionar bienes y servicios al deudor. Como vemos, esto es más compatible con casas de acreedores. </w:t>
      </w:r>
      <w:r w:rsidRPr="00750996">
        <w:rPr>
          <w:rFonts w:ascii="Times New Roman" w:eastAsia="Arial" w:hAnsi="Times New Roman" w:cs="Times New Roman"/>
          <w:b/>
          <w:color w:val="000000"/>
          <w:szCs w:val="24"/>
          <w:lang w:val="es-ES_tradnl"/>
        </w:rPr>
        <w:t>No es un tipo de definición que se utilice en casos y reclamaciones contra el estado por menoscabo de los derechos constitucionales o civiles de sus ciudadanos</w:t>
      </w:r>
      <w:r w:rsidRPr="00750996">
        <w:rPr>
          <w:rFonts w:ascii="Times New Roman" w:eastAsia="Arial" w:hAnsi="Times New Roman" w:cs="Times New Roman"/>
          <w:color w:val="000000"/>
          <w:szCs w:val="24"/>
          <w:lang w:val="es-ES_tradnl"/>
        </w:rPr>
        <w:t>.</w:t>
      </w:r>
    </w:p>
    <w:p w14:paraId="5D83465A" w14:textId="26E04127" w:rsidR="00551EBF" w:rsidRPr="00750996" w:rsidRDefault="00551EBF" w:rsidP="00551EBF">
      <w:pPr>
        <w:widowControl w:val="0"/>
        <w:spacing w:line="480" w:lineRule="auto"/>
        <w:ind w:firstLine="720"/>
        <w:rPr>
          <w:rFonts w:ascii="Times New Roman" w:eastAsia="Arial" w:hAnsi="Times New Roman" w:cs="Times New Roman"/>
          <w:color w:val="000000"/>
          <w:szCs w:val="24"/>
          <w:lang w:val="es-ES_tradnl"/>
        </w:rPr>
      </w:pPr>
      <w:r w:rsidRPr="00750996">
        <w:rPr>
          <w:rFonts w:ascii="Times New Roman" w:eastAsia="Arial" w:hAnsi="Times New Roman" w:cs="Times New Roman"/>
          <w:color w:val="000000"/>
          <w:szCs w:val="24"/>
          <w:lang w:val="es-ES_tradnl"/>
        </w:rPr>
        <w:t xml:space="preserve">El caso de autos, radicado en el año 2020, a tres años de la presentación del pleito Bajo Título III de PROMESA, no constituye una reclamación de gastos administrativos que deba o </w:t>
      </w:r>
      <w:r w:rsidRPr="00750996">
        <w:rPr>
          <w:rFonts w:ascii="Times New Roman" w:eastAsia="Arial" w:hAnsi="Times New Roman" w:cs="Times New Roman"/>
          <w:color w:val="000000"/>
          <w:szCs w:val="24"/>
          <w:lang w:val="es-ES_tradnl"/>
        </w:rPr>
        <w:lastRenderedPageBreak/>
        <w:t>pueda atenderse bajo el proceso de quiebra del gobierno de Puerto Rico.  Tampoco es un “</w:t>
      </w:r>
      <w:r w:rsidRPr="00750996">
        <w:rPr>
          <w:rFonts w:ascii="Times New Roman" w:eastAsia="Arial" w:hAnsi="Times New Roman" w:cs="Times New Roman"/>
          <w:i/>
          <w:color w:val="000000"/>
          <w:szCs w:val="24"/>
          <w:lang w:val="es-ES_tradnl"/>
        </w:rPr>
        <w:t>pre-petition claim</w:t>
      </w:r>
      <w:r w:rsidRPr="00750996">
        <w:rPr>
          <w:rFonts w:ascii="Times New Roman" w:eastAsia="Arial" w:hAnsi="Times New Roman" w:cs="Times New Roman"/>
          <w:color w:val="000000"/>
          <w:szCs w:val="24"/>
          <w:lang w:val="es-ES_tradnl"/>
        </w:rPr>
        <w:t>” paralizada bajo la quiebra.  Nada de lo contenido en las órdenes emitidas por la Jueza Taylor Swain sugiere que pleitos como éste deban ser paralizados.</w:t>
      </w:r>
    </w:p>
    <w:p w14:paraId="102EC630" w14:textId="49CB5BEF" w:rsidR="00551EBF" w:rsidRPr="00750996" w:rsidRDefault="00551EBF" w:rsidP="00551EBF">
      <w:pPr>
        <w:widowControl w:val="0"/>
        <w:spacing w:line="480" w:lineRule="auto"/>
        <w:ind w:firstLine="720"/>
        <w:rPr>
          <w:rFonts w:ascii="Times New Roman" w:eastAsia="Arial" w:hAnsi="Times New Roman" w:cs="Times New Roman"/>
          <w:color w:val="000000"/>
          <w:szCs w:val="24"/>
          <w:lang w:val="es-ES_tradnl"/>
        </w:rPr>
      </w:pPr>
      <w:r w:rsidRPr="00750996">
        <w:rPr>
          <w:rFonts w:ascii="Times New Roman" w:eastAsia="Arial" w:hAnsi="Times New Roman" w:cs="Times New Roman"/>
          <w:color w:val="000000"/>
          <w:szCs w:val="24"/>
          <w:lang w:val="es-ES_tradnl"/>
        </w:rPr>
        <w:t xml:space="preserve">Como funcionarios del Tribunal nos preocupa grandemente que el E.L.A., como estrategia de litigio, esté promoviendo la paralización de reclamaciones de derechos civiles en diversos foros judiciales, amparados en una doctrina y argumentos sacados de contexto que inducen a error al Honorable Tribunal.  </w:t>
      </w:r>
    </w:p>
    <w:p w14:paraId="1CC21BEA" w14:textId="01B69AF6" w:rsidR="00491C7E" w:rsidRPr="00750996" w:rsidRDefault="00551EBF" w:rsidP="00F620E6">
      <w:pPr>
        <w:widowControl w:val="0"/>
        <w:autoSpaceDE w:val="0"/>
        <w:autoSpaceDN w:val="0"/>
        <w:adjustRightInd w:val="0"/>
        <w:spacing w:line="480" w:lineRule="auto"/>
        <w:ind w:firstLine="720"/>
        <w:rPr>
          <w:rFonts w:ascii="Times New Roman" w:eastAsia="Arial" w:hAnsi="Times New Roman" w:cs="Times New Roman"/>
          <w:color w:val="000000"/>
          <w:szCs w:val="24"/>
          <w:lang w:val="es-ES_tradnl"/>
        </w:rPr>
      </w:pPr>
      <w:r w:rsidRPr="00750996">
        <w:rPr>
          <w:rFonts w:ascii="Times New Roman" w:eastAsia="Arial" w:hAnsi="Times New Roman" w:cs="Times New Roman"/>
          <w:color w:val="000000"/>
          <w:szCs w:val="24"/>
          <w:lang w:val="es-ES_tradnl"/>
        </w:rPr>
        <w:t xml:space="preserve">Por todos fundamentos anteriormente mencionados, podemos establecer que “The Confirmation Order” emitida en el caso de PROMESA, no es una que se pueda aplicar por analogía a todos los casos contra el Estado y/o sus funcionarios en su capacidad personal.  Menos aun si se trata de casos cuya causa de acción surgió con posterioridad a la presentación de la Quiebra bajo PROMESA en el año 2017.  No existe compatibilidad alguna entre la aplicación de la Ley de Quiebra y el reclamo de gastos administrativos, con los procesos que deben llevarse en un caso de daños y perjuicios contra el estado y sus funcionarios en su carácter personal por violación de derechos civiles. Cualquier otra interpretación dirigida a privar de jurisdicción a los tribunales de Puerto Rico en casos donde se reclaman violaciones de derechos civiles debe ser rechazada por este Honorable Tribunal. Tan es así, que la propia Corte de Quiebras, aclaró y excluyó del </w:t>
      </w:r>
      <w:r w:rsidRPr="00750996">
        <w:rPr>
          <w:rFonts w:ascii="Times New Roman" w:eastAsia="Arial" w:hAnsi="Times New Roman" w:cs="Times New Roman"/>
          <w:i/>
          <w:color w:val="000000"/>
          <w:szCs w:val="24"/>
          <w:lang w:val="es-ES_tradnl"/>
        </w:rPr>
        <w:t xml:space="preserve">Injunction </w:t>
      </w:r>
      <w:r w:rsidRPr="00750996">
        <w:rPr>
          <w:rFonts w:ascii="Times New Roman" w:eastAsia="Arial" w:hAnsi="Times New Roman" w:cs="Times New Roman"/>
          <w:color w:val="000000"/>
          <w:szCs w:val="24"/>
          <w:lang w:val="es-ES_tradnl"/>
        </w:rPr>
        <w:t>del</w:t>
      </w:r>
      <w:r w:rsidRPr="00750996">
        <w:rPr>
          <w:rFonts w:ascii="Times New Roman" w:eastAsia="Arial" w:hAnsi="Times New Roman" w:cs="Times New Roman"/>
          <w:i/>
          <w:color w:val="000000"/>
          <w:szCs w:val="24"/>
          <w:lang w:val="es-ES_tradnl"/>
        </w:rPr>
        <w:t xml:space="preserve"> Confirmation Order</w:t>
      </w:r>
      <w:r w:rsidRPr="00750996">
        <w:rPr>
          <w:rFonts w:ascii="Times New Roman" w:eastAsia="Arial" w:hAnsi="Times New Roman" w:cs="Times New Roman"/>
          <w:color w:val="000000"/>
          <w:szCs w:val="24"/>
          <w:lang w:val="es-ES_tradnl"/>
        </w:rPr>
        <w:t xml:space="preserve"> las reclamaciones bajo la Ley de Pleitos Contra el Estado.  Lo mismo debe hacerse en cuanto a reclamaciones bajo la Ley Federal de Derechos Civiles, 42 U.S.C. Sec. 1983, a base de las definiciones de “Released Claims” contenida en el propio Plan de Ajuste de la Deuda. (</w:t>
      </w:r>
      <w:r w:rsidRPr="00750996">
        <w:rPr>
          <w:rFonts w:ascii="Times New Roman" w:eastAsia="Arial" w:hAnsi="Times New Roman" w:cs="Times New Roman"/>
          <w:bCs/>
          <w:iCs/>
          <w:color w:val="000000"/>
          <w:szCs w:val="24"/>
          <w:lang w:val="es-ES_tradnl"/>
        </w:rPr>
        <w:t>Doc. # 19053)</w:t>
      </w:r>
    </w:p>
    <w:p w14:paraId="46533343" w14:textId="72FF6F72" w:rsidR="00B419B0" w:rsidRPr="00750996" w:rsidRDefault="00FC7C46" w:rsidP="00AF5A5E">
      <w:pPr>
        <w:spacing w:line="480" w:lineRule="auto"/>
        <w:ind w:firstLine="720"/>
        <w:rPr>
          <w:rFonts w:ascii="Times New Roman" w:hAnsi="Times New Roman" w:cs="Times New Roman"/>
          <w:szCs w:val="24"/>
          <w:lang w:val="es-PR"/>
        </w:rPr>
      </w:pPr>
      <w:r w:rsidRPr="00750996">
        <w:rPr>
          <w:rFonts w:ascii="Times New Roman" w:hAnsi="Times New Roman" w:cs="Times New Roman"/>
          <w:szCs w:val="24"/>
          <w:lang w:val="es-PR"/>
        </w:rPr>
        <w:t>Por último, l</w:t>
      </w:r>
      <w:r w:rsidR="008B4AC9" w:rsidRPr="00750996">
        <w:rPr>
          <w:rFonts w:ascii="Times New Roman" w:hAnsi="Times New Roman" w:cs="Times New Roman"/>
          <w:szCs w:val="24"/>
          <w:lang w:val="es-PR"/>
        </w:rPr>
        <w:t xml:space="preserve">a </w:t>
      </w:r>
      <w:r w:rsidR="008B4AC9" w:rsidRPr="00750996">
        <w:rPr>
          <w:rFonts w:ascii="Times New Roman" w:hAnsi="Times New Roman" w:cs="Times New Roman"/>
          <w:i/>
          <w:iCs/>
          <w:szCs w:val="24"/>
          <w:lang w:val="es-PR"/>
        </w:rPr>
        <w:t xml:space="preserve">Orden </w:t>
      </w:r>
      <w:r w:rsidRPr="00750996">
        <w:rPr>
          <w:rFonts w:ascii="Times New Roman" w:hAnsi="Times New Roman" w:cs="Times New Roman"/>
          <w:i/>
          <w:iCs/>
          <w:szCs w:val="24"/>
          <w:lang w:val="es-PR"/>
        </w:rPr>
        <w:t xml:space="preserve">de </w:t>
      </w:r>
      <w:r w:rsidR="008B4AC9" w:rsidRPr="00750996">
        <w:rPr>
          <w:rFonts w:ascii="Times New Roman" w:hAnsi="Times New Roman" w:cs="Times New Roman"/>
          <w:i/>
          <w:iCs/>
          <w:szCs w:val="24"/>
          <w:lang w:val="es-PR"/>
        </w:rPr>
        <w:t>Modifica</w:t>
      </w:r>
      <w:r w:rsidR="00EF0C9F" w:rsidRPr="00750996">
        <w:rPr>
          <w:rFonts w:ascii="Times New Roman" w:hAnsi="Times New Roman" w:cs="Times New Roman"/>
          <w:i/>
          <w:iCs/>
          <w:szCs w:val="24"/>
          <w:lang w:val="es-PR"/>
        </w:rPr>
        <w:t>ción</w:t>
      </w:r>
      <w:r w:rsidR="008B4AC9" w:rsidRPr="00750996">
        <w:rPr>
          <w:rFonts w:ascii="Times New Roman" w:hAnsi="Times New Roman" w:cs="Times New Roman"/>
          <w:szCs w:val="24"/>
          <w:lang w:val="es-PR"/>
        </w:rPr>
        <w:t xml:space="preserve"> emitida bajo el Título III lo que hizo fue</w:t>
      </w:r>
      <w:r w:rsidR="003D6026" w:rsidRPr="00750996">
        <w:rPr>
          <w:rFonts w:ascii="Times New Roman" w:hAnsi="Times New Roman" w:cs="Times New Roman"/>
          <w:szCs w:val="24"/>
          <w:lang w:val="es-PR"/>
        </w:rPr>
        <w:t xml:space="preserve"> crear una excepción a la </w:t>
      </w:r>
      <w:r w:rsidR="003D6026" w:rsidRPr="00750996">
        <w:rPr>
          <w:rFonts w:ascii="Times New Roman" w:hAnsi="Times New Roman" w:cs="Times New Roman"/>
          <w:i/>
          <w:iCs/>
          <w:szCs w:val="24"/>
          <w:lang w:val="es-PR"/>
        </w:rPr>
        <w:t>Orden de Confirmación</w:t>
      </w:r>
      <w:r w:rsidR="003D6026" w:rsidRPr="00750996">
        <w:rPr>
          <w:rFonts w:ascii="Times New Roman" w:hAnsi="Times New Roman" w:cs="Times New Roman"/>
          <w:szCs w:val="24"/>
          <w:lang w:val="es-PR"/>
        </w:rPr>
        <w:t xml:space="preserve">.  Véase </w:t>
      </w:r>
      <w:r w:rsidR="00E74526" w:rsidRPr="00750996">
        <w:rPr>
          <w:rFonts w:ascii="Times New Roman" w:hAnsi="Times New Roman" w:cs="Times New Roman"/>
          <w:szCs w:val="24"/>
          <w:u w:val="single"/>
          <w:lang w:val="es-PR"/>
        </w:rPr>
        <w:t>Resolución</w:t>
      </w:r>
      <w:r w:rsidR="00E74526" w:rsidRPr="00750996">
        <w:rPr>
          <w:rFonts w:ascii="Times New Roman" w:hAnsi="Times New Roman" w:cs="Times New Roman"/>
          <w:szCs w:val="24"/>
          <w:lang w:val="es-PR"/>
        </w:rPr>
        <w:t xml:space="preserve"> de 29 de noviembre de 2023</w:t>
      </w:r>
      <w:r w:rsidR="00440894" w:rsidRPr="00750996">
        <w:rPr>
          <w:rFonts w:ascii="Times New Roman" w:hAnsi="Times New Roman" w:cs="Times New Roman"/>
          <w:szCs w:val="24"/>
          <w:lang w:val="es-PR"/>
        </w:rPr>
        <w:t xml:space="preserve">, emitida por este Honorable Tribunal en </w:t>
      </w:r>
      <w:r w:rsidR="00440894" w:rsidRPr="00750996">
        <w:rPr>
          <w:rFonts w:ascii="Times New Roman" w:hAnsi="Times New Roman" w:cs="Times New Roman"/>
          <w:i/>
          <w:iCs/>
          <w:szCs w:val="24"/>
          <w:lang w:val="es-PR"/>
        </w:rPr>
        <w:t>Christian Peña Betances v. ELA</w:t>
      </w:r>
      <w:r w:rsidR="008F5061" w:rsidRPr="00750996">
        <w:rPr>
          <w:rFonts w:ascii="Times New Roman" w:hAnsi="Times New Roman" w:cs="Times New Roman"/>
          <w:szCs w:val="24"/>
          <w:lang w:val="es-PR"/>
        </w:rPr>
        <w:t>, KLCE2023-0</w:t>
      </w:r>
      <w:r w:rsidR="00AA05B8" w:rsidRPr="00750996">
        <w:rPr>
          <w:rFonts w:ascii="Times New Roman" w:hAnsi="Times New Roman" w:cs="Times New Roman"/>
          <w:szCs w:val="24"/>
          <w:lang w:val="es-PR"/>
        </w:rPr>
        <w:t>1116</w:t>
      </w:r>
      <w:r w:rsidR="00EF0C9F" w:rsidRPr="00750996">
        <w:rPr>
          <w:rFonts w:ascii="Times New Roman" w:hAnsi="Times New Roman" w:cs="Times New Roman"/>
          <w:szCs w:val="24"/>
          <w:lang w:val="es-PR"/>
        </w:rPr>
        <w:t>, pág. 13.</w:t>
      </w:r>
      <w:r w:rsidR="00DE0107" w:rsidRPr="00750996">
        <w:rPr>
          <w:rFonts w:ascii="Times New Roman" w:hAnsi="Times New Roman" w:cs="Times New Roman"/>
          <w:szCs w:val="24"/>
          <w:lang w:val="es-PR"/>
        </w:rPr>
        <w:t xml:space="preserve">  </w:t>
      </w:r>
      <w:r w:rsidR="001C77C9" w:rsidRPr="00750996">
        <w:rPr>
          <w:rFonts w:ascii="Times New Roman" w:hAnsi="Times New Roman" w:cs="Times New Roman"/>
          <w:szCs w:val="24"/>
          <w:lang w:val="es-PR"/>
        </w:rPr>
        <w:t xml:space="preserve">Los </w:t>
      </w:r>
      <w:r w:rsidR="00EF0C9F" w:rsidRPr="00750996">
        <w:rPr>
          <w:rFonts w:ascii="Times New Roman" w:hAnsi="Times New Roman" w:cs="Times New Roman"/>
          <w:szCs w:val="24"/>
          <w:lang w:val="es-PR"/>
        </w:rPr>
        <w:t>demandados</w:t>
      </w:r>
      <w:r w:rsidR="001C77C9" w:rsidRPr="00750996">
        <w:rPr>
          <w:rFonts w:ascii="Times New Roman" w:hAnsi="Times New Roman" w:cs="Times New Roman"/>
          <w:szCs w:val="24"/>
          <w:lang w:val="es-PR"/>
        </w:rPr>
        <w:t xml:space="preserve"> pretenden que las demandas por violaciones de derechos civiles se sigan atendiendo como gastos administrativos</w:t>
      </w:r>
      <w:r w:rsidR="00F841F9" w:rsidRPr="00750996">
        <w:rPr>
          <w:rFonts w:ascii="Times New Roman" w:hAnsi="Times New Roman" w:cs="Times New Roman"/>
          <w:szCs w:val="24"/>
          <w:lang w:val="es-PR"/>
        </w:rPr>
        <w:t xml:space="preserve">.  Sin embargo, en esta </w:t>
      </w:r>
      <w:r w:rsidR="00F841F9" w:rsidRPr="00750996">
        <w:rPr>
          <w:rFonts w:ascii="Times New Roman" w:hAnsi="Times New Roman" w:cs="Times New Roman"/>
          <w:szCs w:val="24"/>
          <w:u w:val="single"/>
          <w:lang w:val="es-PR"/>
        </w:rPr>
        <w:t>Resolución</w:t>
      </w:r>
      <w:r w:rsidR="00F841F9" w:rsidRPr="00750996">
        <w:rPr>
          <w:rFonts w:ascii="Times New Roman" w:hAnsi="Times New Roman" w:cs="Times New Roman"/>
          <w:szCs w:val="24"/>
          <w:lang w:val="es-PR"/>
        </w:rPr>
        <w:t xml:space="preserve"> se aclaró que: </w:t>
      </w:r>
    </w:p>
    <w:p w14:paraId="0B7B1049" w14:textId="7C82050A" w:rsidR="008B4AC9" w:rsidRPr="00750996" w:rsidRDefault="00F841F9" w:rsidP="00D84E5F">
      <w:pPr>
        <w:pStyle w:val="ListParagraph"/>
        <w:ind w:right="720"/>
        <w:rPr>
          <w:rFonts w:ascii="Times New Roman" w:hAnsi="Times New Roman" w:cs="Times New Roman"/>
          <w:szCs w:val="24"/>
          <w:lang w:val="es-ES_tradnl"/>
        </w:rPr>
      </w:pPr>
      <w:r w:rsidRPr="00750996">
        <w:rPr>
          <w:rFonts w:ascii="Times New Roman" w:hAnsi="Times New Roman" w:cs="Times New Roman"/>
          <w:szCs w:val="24"/>
          <w:lang w:val="es-PR"/>
        </w:rPr>
        <w:t>“</w:t>
      </w:r>
      <w:r w:rsidR="00B419B0" w:rsidRPr="00750996">
        <w:rPr>
          <w:rFonts w:ascii="Times New Roman" w:hAnsi="Times New Roman" w:cs="Times New Roman"/>
          <w:szCs w:val="24"/>
          <w:lang w:val="es-ES_tradnl"/>
        </w:rPr>
        <w:t>[E]</w:t>
      </w:r>
      <w:r w:rsidR="008A068F" w:rsidRPr="00750996">
        <w:rPr>
          <w:rFonts w:ascii="Times New Roman" w:hAnsi="Times New Roman" w:cs="Times New Roman"/>
          <w:szCs w:val="24"/>
          <w:lang w:val="es-ES_tradnl"/>
        </w:rPr>
        <w:t>l Tribunal Federal de Distrito</w:t>
      </w:r>
      <w:r w:rsidR="002C0157" w:rsidRPr="00750996">
        <w:rPr>
          <w:rFonts w:ascii="Times New Roman" w:hAnsi="Times New Roman" w:cs="Times New Roman"/>
          <w:szCs w:val="24"/>
          <w:lang w:val="es-ES_tradnl"/>
        </w:rPr>
        <w:t xml:space="preserve"> </w:t>
      </w:r>
      <w:r w:rsidR="008A068F" w:rsidRPr="00750996">
        <w:rPr>
          <w:rFonts w:ascii="Times New Roman" w:hAnsi="Times New Roman" w:cs="Times New Roman"/>
          <w:szCs w:val="24"/>
          <w:lang w:val="es-ES_tradnl"/>
        </w:rPr>
        <w:t>reiteró lo que es un gasto administrativo, precisamente en el caso de</w:t>
      </w:r>
      <w:r w:rsidR="002C0157" w:rsidRPr="00750996">
        <w:rPr>
          <w:rFonts w:ascii="Times New Roman" w:hAnsi="Times New Roman" w:cs="Times New Roman"/>
          <w:szCs w:val="24"/>
          <w:lang w:val="es-ES_tradnl"/>
        </w:rPr>
        <w:t xml:space="preserve"> </w:t>
      </w:r>
      <w:r w:rsidR="008A068F" w:rsidRPr="00750996">
        <w:rPr>
          <w:rFonts w:ascii="Times New Roman" w:hAnsi="Times New Roman" w:cs="Times New Roman"/>
          <w:i/>
          <w:iCs/>
          <w:szCs w:val="24"/>
          <w:lang w:val="es-ES_tradnl"/>
        </w:rPr>
        <w:t>In re Financial Oversight and Management Board</w:t>
      </w:r>
      <w:r w:rsidR="001C3568" w:rsidRPr="00750996">
        <w:rPr>
          <w:rFonts w:ascii="Times New Roman" w:hAnsi="Times New Roman" w:cs="Times New Roman"/>
          <w:i/>
          <w:iCs/>
          <w:szCs w:val="24"/>
          <w:lang w:val="es-ES_tradnl"/>
        </w:rPr>
        <w:t xml:space="preserve"> </w:t>
      </w:r>
      <w:r w:rsidR="008A068F" w:rsidRPr="00750996">
        <w:rPr>
          <w:rFonts w:ascii="Times New Roman" w:hAnsi="Times New Roman" w:cs="Times New Roman"/>
          <w:i/>
          <w:iCs/>
          <w:szCs w:val="24"/>
          <w:lang w:val="es-ES_tradnl"/>
        </w:rPr>
        <w:t xml:space="preserve">for Puerto Rico, </w:t>
      </w:r>
      <w:r w:rsidR="008A068F" w:rsidRPr="00750996">
        <w:rPr>
          <w:rFonts w:ascii="Times New Roman" w:hAnsi="Times New Roman" w:cs="Times New Roman"/>
          <w:szCs w:val="24"/>
          <w:lang w:val="es-ES_tradnl"/>
        </w:rPr>
        <w:t>635</w:t>
      </w:r>
      <w:r w:rsidR="002C0157" w:rsidRPr="00750996">
        <w:rPr>
          <w:rFonts w:ascii="Times New Roman" w:hAnsi="Times New Roman" w:cs="Times New Roman"/>
          <w:szCs w:val="24"/>
          <w:lang w:val="es-ES_tradnl"/>
        </w:rPr>
        <w:t xml:space="preserve"> </w:t>
      </w:r>
      <w:r w:rsidR="008A068F" w:rsidRPr="00750996">
        <w:rPr>
          <w:rFonts w:ascii="Times New Roman" w:hAnsi="Times New Roman" w:cs="Times New Roman"/>
          <w:szCs w:val="24"/>
          <w:lang w:val="es-ES_tradnl"/>
        </w:rPr>
        <w:t>B.R. 201, 210 (2021) y, a esos fines, expresó que estos incluyen:</w:t>
      </w:r>
      <w:r w:rsidR="002C0157" w:rsidRPr="00750996">
        <w:rPr>
          <w:rFonts w:ascii="Times New Roman" w:hAnsi="Times New Roman" w:cs="Times New Roman"/>
          <w:szCs w:val="24"/>
          <w:lang w:val="es-ES_tradnl"/>
        </w:rPr>
        <w:t xml:space="preserve"> </w:t>
      </w:r>
      <w:r w:rsidR="008A068F" w:rsidRPr="00750996">
        <w:rPr>
          <w:rFonts w:ascii="Times New Roman" w:hAnsi="Times New Roman" w:cs="Times New Roman"/>
          <w:szCs w:val="24"/>
          <w:lang w:val="es-ES_tradnl"/>
        </w:rPr>
        <w:t>[The actual, necessary costs and expenses of preserving the estate,</w:t>
      </w:r>
      <w:r w:rsidR="002C0157" w:rsidRPr="00750996">
        <w:rPr>
          <w:rFonts w:ascii="Times New Roman" w:hAnsi="Times New Roman" w:cs="Times New Roman"/>
          <w:szCs w:val="24"/>
          <w:lang w:val="es-ES_tradnl"/>
        </w:rPr>
        <w:t xml:space="preserve"> </w:t>
      </w:r>
      <w:r w:rsidR="008A068F" w:rsidRPr="00750996">
        <w:rPr>
          <w:rFonts w:ascii="Times New Roman" w:hAnsi="Times New Roman" w:cs="Times New Roman"/>
          <w:szCs w:val="24"/>
          <w:lang w:val="es-ES_tradnl"/>
        </w:rPr>
        <w:t>including wages, salaries, or commissions for services rendered after</w:t>
      </w:r>
      <w:r w:rsidR="002C0157" w:rsidRPr="00750996">
        <w:rPr>
          <w:rFonts w:ascii="Times New Roman" w:hAnsi="Times New Roman" w:cs="Times New Roman"/>
          <w:szCs w:val="24"/>
          <w:lang w:val="es-ES_tradnl"/>
        </w:rPr>
        <w:t xml:space="preserve"> </w:t>
      </w:r>
      <w:r w:rsidR="008A068F" w:rsidRPr="00750996">
        <w:rPr>
          <w:rFonts w:ascii="Times New Roman" w:hAnsi="Times New Roman" w:cs="Times New Roman"/>
          <w:szCs w:val="24"/>
          <w:lang w:val="es-PR"/>
        </w:rPr>
        <w:t xml:space="preserve">the commencement of the case.]. </w:t>
      </w:r>
      <w:r w:rsidR="008A068F" w:rsidRPr="00750996">
        <w:rPr>
          <w:rFonts w:ascii="Times New Roman" w:hAnsi="Times New Roman" w:cs="Times New Roman"/>
          <w:i/>
          <w:iCs/>
          <w:szCs w:val="24"/>
        </w:rPr>
        <w:t>In re Financial Oversight and</w:t>
      </w:r>
      <w:r w:rsidR="00F961F9" w:rsidRPr="00750996">
        <w:rPr>
          <w:rFonts w:ascii="Times New Roman" w:hAnsi="Times New Roman" w:cs="Times New Roman"/>
          <w:i/>
          <w:iCs/>
          <w:szCs w:val="24"/>
        </w:rPr>
        <w:t xml:space="preserve"> </w:t>
      </w:r>
      <w:r w:rsidR="008A068F" w:rsidRPr="00750996">
        <w:rPr>
          <w:rFonts w:ascii="Times New Roman" w:hAnsi="Times New Roman" w:cs="Times New Roman"/>
          <w:i/>
          <w:iCs/>
          <w:szCs w:val="24"/>
        </w:rPr>
        <w:t>Management Board for Puerto Rico</w:t>
      </w:r>
      <w:r w:rsidR="008A068F" w:rsidRPr="00750996">
        <w:rPr>
          <w:rFonts w:ascii="Times New Roman" w:hAnsi="Times New Roman" w:cs="Times New Roman"/>
          <w:szCs w:val="24"/>
        </w:rPr>
        <w:t xml:space="preserve">, </w:t>
      </w:r>
      <w:r w:rsidR="008A068F" w:rsidRPr="00750996">
        <w:rPr>
          <w:rFonts w:ascii="Times New Roman" w:hAnsi="Times New Roman" w:cs="Times New Roman"/>
          <w:i/>
          <w:iCs/>
          <w:szCs w:val="24"/>
        </w:rPr>
        <w:t>supra</w:t>
      </w:r>
      <w:r w:rsidR="008A068F" w:rsidRPr="00750996">
        <w:rPr>
          <w:rFonts w:ascii="Times New Roman" w:hAnsi="Times New Roman" w:cs="Times New Roman"/>
          <w:szCs w:val="24"/>
        </w:rPr>
        <w:t xml:space="preserve">, citando a, </w:t>
      </w:r>
      <w:r w:rsidR="008A068F" w:rsidRPr="00750996">
        <w:rPr>
          <w:rFonts w:ascii="Times New Roman" w:hAnsi="Times New Roman" w:cs="Times New Roman"/>
          <w:i/>
          <w:iCs/>
          <w:szCs w:val="24"/>
        </w:rPr>
        <w:t xml:space="preserve">Mason </w:t>
      </w:r>
      <w:r w:rsidR="00827527" w:rsidRPr="00750996">
        <w:rPr>
          <w:rFonts w:ascii="Times New Roman" w:hAnsi="Times New Roman" w:cs="Times New Roman"/>
          <w:i/>
          <w:iCs/>
          <w:szCs w:val="24"/>
        </w:rPr>
        <w:t>v.</w:t>
      </w:r>
      <w:r w:rsidR="00F13B03" w:rsidRPr="00750996">
        <w:rPr>
          <w:rFonts w:ascii="Times New Roman" w:hAnsi="Times New Roman" w:cs="Times New Roman"/>
          <w:i/>
          <w:iCs/>
          <w:szCs w:val="24"/>
        </w:rPr>
        <w:t xml:space="preserve"> </w:t>
      </w:r>
      <w:r w:rsidR="008A068F" w:rsidRPr="00750996">
        <w:rPr>
          <w:rFonts w:ascii="Times New Roman" w:hAnsi="Times New Roman" w:cs="Times New Roman"/>
          <w:i/>
          <w:iCs/>
          <w:szCs w:val="24"/>
        </w:rPr>
        <w:t xml:space="preserve">Official Comm. </w:t>
      </w:r>
      <w:r w:rsidR="00F13B03" w:rsidRPr="00750996">
        <w:rPr>
          <w:rFonts w:ascii="Times New Roman" w:hAnsi="Times New Roman" w:cs="Times New Roman"/>
          <w:i/>
          <w:iCs/>
          <w:szCs w:val="24"/>
          <w:lang w:val="es-ES_tradnl"/>
        </w:rPr>
        <w:t>O</w:t>
      </w:r>
      <w:r w:rsidR="008A068F" w:rsidRPr="00750996">
        <w:rPr>
          <w:rFonts w:ascii="Times New Roman" w:hAnsi="Times New Roman" w:cs="Times New Roman"/>
          <w:i/>
          <w:iCs/>
          <w:szCs w:val="24"/>
          <w:lang w:val="es-ES_tradnl"/>
        </w:rPr>
        <w:t>f</w:t>
      </w:r>
      <w:r w:rsidR="00F13B03" w:rsidRPr="00750996">
        <w:rPr>
          <w:rFonts w:ascii="Times New Roman" w:hAnsi="Times New Roman" w:cs="Times New Roman"/>
          <w:i/>
          <w:iCs/>
          <w:szCs w:val="24"/>
          <w:lang w:val="es-ES_tradnl"/>
        </w:rPr>
        <w:t xml:space="preserve"> </w:t>
      </w:r>
      <w:r w:rsidR="008A068F" w:rsidRPr="00750996">
        <w:rPr>
          <w:rFonts w:ascii="Times New Roman" w:hAnsi="Times New Roman" w:cs="Times New Roman"/>
          <w:i/>
          <w:iCs/>
          <w:szCs w:val="24"/>
          <w:lang w:val="es-ES_tradnl"/>
        </w:rPr>
        <w:t>Unsecured Creditors</w:t>
      </w:r>
      <w:r w:rsidR="008A068F" w:rsidRPr="00750996">
        <w:rPr>
          <w:rFonts w:ascii="Times New Roman" w:hAnsi="Times New Roman" w:cs="Times New Roman"/>
          <w:szCs w:val="24"/>
          <w:lang w:val="es-ES_tradnl"/>
        </w:rPr>
        <w:t>, 330 F.3d 36, 41 (2003).</w:t>
      </w:r>
      <w:r w:rsidR="00F13B03" w:rsidRPr="00750996">
        <w:rPr>
          <w:rFonts w:ascii="Times New Roman" w:hAnsi="Times New Roman" w:cs="Times New Roman"/>
          <w:szCs w:val="24"/>
          <w:lang w:val="es-ES_tradnl"/>
        </w:rPr>
        <w:t xml:space="preserve"> </w:t>
      </w:r>
      <w:r w:rsidR="008A068F" w:rsidRPr="00750996">
        <w:rPr>
          <w:rFonts w:ascii="Times New Roman" w:hAnsi="Times New Roman" w:cs="Times New Roman"/>
          <w:szCs w:val="24"/>
          <w:lang w:val="es-ES_tradnl"/>
        </w:rPr>
        <w:t>Coincidimos con la interpretación que realizó el TPI al concluir qu</w:t>
      </w:r>
      <w:r w:rsidR="00F13B03" w:rsidRPr="00750996">
        <w:rPr>
          <w:rFonts w:ascii="Times New Roman" w:hAnsi="Times New Roman" w:cs="Times New Roman"/>
          <w:szCs w:val="24"/>
          <w:lang w:val="es-ES_tradnl"/>
        </w:rPr>
        <w:t xml:space="preserve">e </w:t>
      </w:r>
      <w:r w:rsidR="008A068F" w:rsidRPr="00750996">
        <w:rPr>
          <w:rFonts w:ascii="Times New Roman" w:hAnsi="Times New Roman" w:cs="Times New Roman"/>
          <w:szCs w:val="24"/>
          <w:lang w:val="es-ES_tradnl"/>
        </w:rPr>
        <w:t>la reclamación del recurrido no se trata de un gasto administrativo</w:t>
      </w:r>
      <w:r w:rsidR="001C0BF7" w:rsidRPr="00750996">
        <w:rPr>
          <w:rFonts w:ascii="Times New Roman" w:hAnsi="Times New Roman" w:cs="Times New Roman"/>
          <w:szCs w:val="24"/>
          <w:lang w:val="es-ES_tradnl"/>
        </w:rPr>
        <w:t xml:space="preserve"> </w:t>
      </w:r>
      <w:r w:rsidR="008A068F" w:rsidRPr="00750996">
        <w:rPr>
          <w:rFonts w:ascii="Times New Roman" w:hAnsi="Times New Roman" w:cs="Times New Roman"/>
          <w:szCs w:val="24"/>
          <w:lang w:val="es-ES_tradnl"/>
        </w:rPr>
        <w:t>sujeto a lo dispuesto en el referido párrafo número 5 de la Orden</w:t>
      </w:r>
      <w:r w:rsidR="00A2600B" w:rsidRPr="00750996">
        <w:rPr>
          <w:rFonts w:ascii="Times New Roman" w:hAnsi="Times New Roman" w:cs="Times New Roman"/>
          <w:szCs w:val="24"/>
          <w:lang w:val="es-ES_tradnl"/>
        </w:rPr>
        <w:t xml:space="preserve"> </w:t>
      </w:r>
      <w:r w:rsidR="008A068F" w:rsidRPr="00750996">
        <w:rPr>
          <w:rFonts w:ascii="Times New Roman" w:hAnsi="Times New Roman" w:cs="Times New Roman"/>
          <w:szCs w:val="24"/>
          <w:lang w:val="es-ES_tradnl"/>
        </w:rPr>
        <w:t>Modificatoria. Por lo tanto, y al amparo de la Orden Modificatoria</w:t>
      </w:r>
      <w:r w:rsidR="001C0BF7" w:rsidRPr="00750996">
        <w:rPr>
          <w:rFonts w:ascii="Times New Roman" w:hAnsi="Times New Roman" w:cs="Times New Roman"/>
          <w:szCs w:val="24"/>
          <w:lang w:val="es-ES_tradnl"/>
        </w:rPr>
        <w:t xml:space="preserve"> </w:t>
      </w:r>
      <w:r w:rsidR="008A068F" w:rsidRPr="00750996">
        <w:rPr>
          <w:rFonts w:ascii="Times New Roman" w:hAnsi="Times New Roman" w:cs="Times New Roman"/>
          <w:szCs w:val="24"/>
          <w:lang w:val="es-ES_tradnl"/>
        </w:rPr>
        <w:t xml:space="preserve">concluimos que el TPI posee jurisdicción </w:t>
      </w:r>
      <w:r w:rsidR="008A068F" w:rsidRPr="00750996">
        <w:rPr>
          <w:rFonts w:ascii="Times New Roman" w:hAnsi="Times New Roman" w:cs="Times New Roman"/>
          <w:szCs w:val="24"/>
          <w:lang w:val="es-ES_tradnl"/>
        </w:rPr>
        <w:lastRenderedPageBreak/>
        <w:t>sobre la materia para</w:t>
      </w:r>
      <w:r w:rsidR="001C0BF7" w:rsidRPr="00750996">
        <w:rPr>
          <w:rFonts w:ascii="Times New Roman" w:hAnsi="Times New Roman" w:cs="Times New Roman"/>
          <w:szCs w:val="24"/>
          <w:lang w:val="es-ES_tradnl"/>
        </w:rPr>
        <w:t xml:space="preserve"> </w:t>
      </w:r>
      <w:r w:rsidR="008A068F" w:rsidRPr="00750996">
        <w:rPr>
          <w:rFonts w:ascii="Times New Roman" w:hAnsi="Times New Roman" w:cs="Times New Roman"/>
          <w:szCs w:val="24"/>
          <w:lang w:val="es-ES_tradnl"/>
        </w:rPr>
        <w:t>ordenar la continuación de los procedimientos en el presente caso.</w:t>
      </w:r>
      <w:r w:rsidR="00CE0366" w:rsidRPr="00750996">
        <w:rPr>
          <w:rFonts w:ascii="Times New Roman" w:hAnsi="Times New Roman" w:cs="Times New Roman"/>
          <w:szCs w:val="24"/>
          <w:lang w:val="es-ES_tradnl"/>
        </w:rPr>
        <w:t>”</w:t>
      </w:r>
    </w:p>
    <w:p w14:paraId="687F4EAD" w14:textId="77777777" w:rsidR="004500AF" w:rsidRPr="00750996" w:rsidRDefault="004500AF" w:rsidP="00D84E5F">
      <w:pPr>
        <w:pStyle w:val="ListParagraph"/>
        <w:ind w:right="720"/>
        <w:rPr>
          <w:rFonts w:ascii="Times New Roman" w:hAnsi="Times New Roman" w:cs="Times New Roman"/>
          <w:szCs w:val="24"/>
          <w:lang w:val="es-PR"/>
        </w:rPr>
      </w:pPr>
    </w:p>
    <w:p w14:paraId="2334CD84" w14:textId="79148B31" w:rsidR="00CE2F5A" w:rsidRPr="00750996" w:rsidRDefault="00FA208A" w:rsidP="00AC050C">
      <w:pPr>
        <w:spacing w:line="480" w:lineRule="auto"/>
        <w:ind w:firstLine="720"/>
        <w:rPr>
          <w:rFonts w:ascii="Times New Roman" w:hAnsi="Times New Roman" w:cs="Times New Roman"/>
          <w:szCs w:val="24"/>
          <w:lang w:val="es-ES"/>
        </w:rPr>
      </w:pPr>
      <w:r w:rsidRPr="00750996">
        <w:rPr>
          <w:rFonts w:ascii="Times New Roman" w:hAnsi="Times New Roman" w:cs="Times New Roman"/>
          <w:szCs w:val="24"/>
          <w:lang w:val="es-ES"/>
        </w:rPr>
        <w:t>C</w:t>
      </w:r>
      <w:r w:rsidR="00E257A9" w:rsidRPr="00750996">
        <w:rPr>
          <w:rFonts w:ascii="Times New Roman" w:hAnsi="Times New Roman" w:cs="Times New Roman"/>
          <w:szCs w:val="24"/>
          <w:lang w:val="es-ES"/>
        </w:rPr>
        <w:t>onsiderando los hechos trágicos de este cas</w:t>
      </w:r>
      <w:r w:rsidR="0086390C" w:rsidRPr="00750996">
        <w:rPr>
          <w:rFonts w:ascii="Times New Roman" w:hAnsi="Times New Roman" w:cs="Times New Roman"/>
          <w:szCs w:val="24"/>
          <w:lang w:val="es-ES"/>
        </w:rPr>
        <w:t>o</w:t>
      </w:r>
      <w:r w:rsidR="00E257A9" w:rsidRPr="00750996">
        <w:rPr>
          <w:rFonts w:ascii="Times New Roman" w:hAnsi="Times New Roman" w:cs="Times New Roman"/>
          <w:szCs w:val="24"/>
          <w:lang w:val="es-ES"/>
        </w:rPr>
        <w:t>, e</w:t>
      </w:r>
      <w:r w:rsidR="00A26AA0" w:rsidRPr="00750996">
        <w:rPr>
          <w:rFonts w:ascii="Times New Roman" w:hAnsi="Times New Roman" w:cs="Times New Roman"/>
          <w:szCs w:val="24"/>
          <w:lang w:val="es-ES"/>
        </w:rPr>
        <w:t>stas paralizaciones automáticas de reclamaciones de derechos civiles,</w:t>
      </w:r>
      <w:r w:rsidR="00E257A9" w:rsidRPr="00750996">
        <w:rPr>
          <w:rFonts w:ascii="Times New Roman" w:hAnsi="Times New Roman" w:cs="Times New Roman"/>
          <w:szCs w:val="24"/>
          <w:lang w:val="es-ES"/>
        </w:rPr>
        <w:t xml:space="preserve"> incluso cuando constituyen “</w:t>
      </w:r>
      <w:r w:rsidR="00E257A9" w:rsidRPr="00750996">
        <w:rPr>
          <w:rFonts w:ascii="Times New Roman" w:hAnsi="Times New Roman" w:cs="Times New Roman"/>
          <w:i/>
          <w:iCs/>
          <w:szCs w:val="24"/>
          <w:lang w:val="es-ES"/>
        </w:rPr>
        <w:t>Post-petitions</w:t>
      </w:r>
      <w:r w:rsidR="00E257A9" w:rsidRPr="00750996">
        <w:rPr>
          <w:rFonts w:ascii="Times New Roman" w:hAnsi="Times New Roman" w:cs="Times New Roman"/>
          <w:szCs w:val="24"/>
          <w:lang w:val="es-ES"/>
        </w:rPr>
        <w:t>”</w:t>
      </w:r>
      <w:r w:rsidR="00840DC2" w:rsidRPr="00750996">
        <w:rPr>
          <w:rFonts w:ascii="Times New Roman" w:hAnsi="Times New Roman" w:cs="Times New Roman"/>
          <w:szCs w:val="24"/>
          <w:lang w:val="es-ES"/>
        </w:rPr>
        <w:t>,</w:t>
      </w:r>
      <w:r w:rsidR="00A26AA0" w:rsidRPr="00750996">
        <w:rPr>
          <w:rFonts w:ascii="Times New Roman" w:hAnsi="Times New Roman" w:cs="Times New Roman"/>
          <w:szCs w:val="24"/>
          <w:lang w:val="es-ES"/>
        </w:rPr>
        <w:t xml:space="preserve"> no solamente afectan la reforma del Negociado de la Policía d</w:t>
      </w:r>
      <w:r w:rsidR="00840DC2" w:rsidRPr="00750996">
        <w:rPr>
          <w:rFonts w:ascii="Times New Roman" w:hAnsi="Times New Roman" w:cs="Times New Roman"/>
          <w:szCs w:val="24"/>
          <w:lang w:val="es-ES"/>
        </w:rPr>
        <w:t xml:space="preserve">e </w:t>
      </w:r>
      <w:r w:rsidR="00A26AA0" w:rsidRPr="00750996">
        <w:rPr>
          <w:rFonts w:ascii="Times New Roman" w:hAnsi="Times New Roman" w:cs="Times New Roman"/>
          <w:szCs w:val="24"/>
          <w:lang w:val="es-ES"/>
        </w:rPr>
        <w:t>Puerto Rico, al dejar en el limbo múltiples reclamaciones por violaciones de derechos civiles y uso excesivo de fuerza</w:t>
      </w:r>
      <w:r w:rsidR="000615B5" w:rsidRPr="00750996">
        <w:rPr>
          <w:rFonts w:ascii="Times New Roman" w:hAnsi="Times New Roman" w:cs="Times New Roman"/>
          <w:szCs w:val="24"/>
          <w:lang w:val="es-ES"/>
        </w:rPr>
        <w:t>,</w:t>
      </w:r>
      <w:r w:rsidR="004B31E6" w:rsidRPr="00750996">
        <w:rPr>
          <w:rFonts w:ascii="Times New Roman" w:hAnsi="Times New Roman" w:cs="Times New Roman"/>
          <w:szCs w:val="24"/>
          <w:lang w:val="es-ES"/>
        </w:rPr>
        <w:t xml:space="preserve"> tanto en foros estatales como federales,</w:t>
      </w:r>
      <w:r w:rsidR="0044724F" w:rsidRPr="00750996">
        <w:rPr>
          <w:rFonts w:ascii="Times New Roman" w:hAnsi="Times New Roman" w:cs="Times New Roman"/>
          <w:szCs w:val="24"/>
          <w:lang w:val="es-ES"/>
        </w:rPr>
        <w:t xml:space="preserve"> por más de 7 años</w:t>
      </w:r>
      <w:r w:rsidR="00A26AA0" w:rsidRPr="00750996">
        <w:rPr>
          <w:rFonts w:ascii="Times New Roman" w:hAnsi="Times New Roman" w:cs="Times New Roman"/>
          <w:szCs w:val="24"/>
          <w:lang w:val="es-ES"/>
        </w:rPr>
        <w:t>, sino que además, constituye</w:t>
      </w:r>
      <w:r w:rsidR="00AE0A87" w:rsidRPr="00750996">
        <w:rPr>
          <w:rFonts w:ascii="Times New Roman" w:hAnsi="Times New Roman" w:cs="Times New Roman"/>
          <w:szCs w:val="24"/>
          <w:lang w:val="es-ES"/>
        </w:rPr>
        <w:t>n</w:t>
      </w:r>
      <w:r w:rsidR="00A26AA0" w:rsidRPr="00750996">
        <w:rPr>
          <w:rFonts w:ascii="Times New Roman" w:hAnsi="Times New Roman" w:cs="Times New Roman"/>
          <w:szCs w:val="24"/>
          <w:lang w:val="es-ES"/>
        </w:rPr>
        <w:t xml:space="preserve"> un obstáculo mayor de acceso a la justicia para de las víctimas</w:t>
      </w:r>
      <w:r w:rsidR="0044724F" w:rsidRPr="00750996">
        <w:rPr>
          <w:rFonts w:ascii="Times New Roman" w:hAnsi="Times New Roman" w:cs="Times New Roman"/>
          <w:szCs w:val="24"/>
          <w:lang w:val="es-ES"/>
        </w:rPr>
        <w:t xml:space="preserve"> de este </w:t>
      </w:r>
      <w:r w:rsidR="001554D0" w:rsidRPr="00750996">
        <w:rPr>
          <w:rFonts w:ascii="Times New Roman" w:hAnsi="Times New Roman" w:cs="Times New Roman"/>
          <w:szCs w:val="24"/>
          <w:lang w:val="es-ES"/>
        </w:rPr>
        <w:t xml:space="preserve">comportamiento errado </w:t>
      </w:r>
      <w:r w:rsidR="00D577B3" w:rsidRPr="00750996">
        <w:rPr>
          <w:rFonts w:ascii="Times New Roman" w:hAnsi="Times New Roman" w:cs="Times New Roman"/>
          <w:szCs w:val="24"/>
          <w:lang w:val="es-ES"/>
        </w:rPr>
        <w:t>de parte</w:t>
      </w:r>
      <w:r w:rsidR="001554D0" w:rsidRPr="00750996">
        <w:rPr>
          <w:rFonts w:ascii="Times New Roman" w:hAnsi="Times New Roman" w:cs="Times New Roman"/>
          <w:szCs w:val="24"/>
          <w:lang w:val="es-ES"/>
        </w:rPr>
        <w:t xml:space="preserve"> de la uniformada.</w:t>
      </w:r>
    </w:p>
    <w:p w14:paraId="4CAE3342" w14:textId="393A8397" w:rsidR="005539C8" w:rsidRPr="000529A3" w:rsidRDefault="005539C8" w:rsidP="000529A3">
      <w:pPr>
        <w:pStyle w:val="ListParagraph"/>
        <w:numPr>
          <w:ilvl w:val="0"/>
          <w:numId w:val="6"/>
        </w:numPr>
        <w:spacing w:line="480" w:lineRule="auto"/>
        <w:jc w:val="center"/>
        <w:rPr>
          <w:rFonts w:ascii="Times New Roman" w:hAnsi="Times New Roman" w:cs="Times New Roman"/>
          <w:b/>
          <w:bCs/>
          <w:szCs w:val="24"/>
          <w:lang w:val="es-PR"/>
        </w:rPr>
      </w:pPr>
      <w:r w:rsidRPr="000529A3">
        <w:rPr>
          <w:rFonts w:ascii="Times New Roman" w:hAnsi="Times New Roman" w:cs="Times New Roman"/>
          <w:b/>
          <w:bCs/>
          <w:szCs w:val="24"/>
          <w:lang w:val="es-ES"/>
        </w:rPr>
        <w:t>SÚPLICA</w:t>
      </w:r>
    </w:p>
    <w:p w14:paraId="4195E3F4" w14:textId="1E5E9993" w:rsidR="00E11B2A" w:rsidRPr="00750996" w:rsidRDefault="00E11B2A" w:rsidP="00E11B2A">
      <w:pPr>
        <w:spacing w:line="480" w:lineRule="auto"/>
        <w:ind w:firstLine="720"/>
        <w:rPr>
          <w:rFonts w:ascii="Times New Roman" w:hAnsi="Times New Roman" w:cs="Times New Roman"/>
          <w:szCs w:val="24"/>
          <w:lang w:val="es-PR"/>
        </w:rPr>
      </w:pPr>
      <w:r w:rsidRPr="00750996">
        <w:rPr>
          <w:rFonts w:ascii="Times New Roman" w:hAnsi="Times New Roman" w:cs="Times New Roman"/>
          <w:szCs w:val="24"/>
          <w:lang w:val="es-PR"/>
        </w:rPr>
        <w:t>POR TODO LO CUAL</w:t>
      </w:r>
      <w:r w:rsidR="00216A52" w:rsidRPr="00750996">
        <w:rPr>
          <w:rFonts w:ascii="Times New Roman" w:hAnsi="Times New Roman" w:cs="Times New Roman"/>
          <w:szCs w:val="24"/>
          <w:lang w:val="es-PR"/>
        </w:rPr>
        <w:t>,</w:t>
      </w:r>
      <w:r w:rsidRPr="00750996">
        <w:rPr>
          <w:rFonts w:ascii="Times New Roman" w:hAnsi="Times New Roman" w:cs="Times New Roman"/>
          <w:szCs w:val="24"/>
          <w:lang w:val="es-PR"/>
        </w:rPr>
        <w:t xml:space="preserve"> </w:t>
      </w:r>
      <w:r w:rsidR="00285316" w:rsidRPr="00750996">
        <w:rPr>
          <w:rFonts w:ascii="Times New Roman" w:hAnsi="Times New Roman" w:cs="Times New Roman"/>
          <w:szCs w:val="24"/>
          <w:lang w:val="es-PR"/>
        </w:rPr>
        <w:t>se solicita</w:t>
      </w:r>
      <w:r w:rsidR="006E674F" w:rsidRPr="00750996">
        <w:rPr>
          <w:rFonts w:ascii="Times New Roman" w:hAnsi="Times New Roman" w:cs="Times New Roman"/>
          <w:szCs w:val="24"/>
          <w:lang w:val="es-PR"/>
        </w:rPr>
        <w:t xml:space="preserve"> </w:t>
      </w:r>
      <w:r w:rsidR="00285316" w:rsidRPr="00750996">
        <w:rPr>
          <w:rFonts w:ascii="Times New Roman" w:hAnsi="Times New Roman" w:cs="Times New Roman"/>
          <w:szCs w:val="24"/>
          <w:lang w:val="es-PR"/>
        </w:rPr>
        <w:t>muy respetuosamente</w:t>
      </w:r>
      <w:r w:rsidR="006E674F" w:rsidRPr="00750996">
        <w:rPr>
          <w:rFonts w:ascii="Times New Roman" w:hAnsi="Times New Roman" w:cs="Times New Roman"/>
          <w:szCs w:val="24"/>
          <w:lang w:val="es-PR"/>
        </w:rPr>
        <w:t xml:space="preserve"> </w:t>
      </w:r>
      <w:r w:rsidR="001554D0" w:rsidRPr="00750996">
        <w:rPr>
          <w:rFonts w:ascii="Times New Roman" w:hAnsi="Times New Roman" w:cs="Times New Roman"/>
          <w:szCs w:val="24"/>
          <w:lang w:val="es-PR"/>
        </w:rPr>
        <w:t xml:space="preserve">de </w:t>
      </w:r>
      <w:r w:rsidRPr="00750996">
        <w:rPr>
          <w:rFonts w:ascii="Times New Roman" w:hAnsi="Times New Roman" w:cs="Times New Roman"/>
          <w:szCs w:val="24"/>
          <w:lang w:val="es-PR"/>
        </w:rPr>
        <w:t>este Honorable Tribunal</w:t>
      </w:r>
      <w:r w:rsidR="001554D0" w:rsidRPr="00750996">
        <w:rPr>
          <w:rFonts w:ascii="Times New Roman" w:hAnsi="Times New Roman" w:cs="Times New Roman"/>
          <w:szCs w:val="24"/>
          <w:lang w:val="es-PR"/>
        </w:rPr>
        <w:t>, a base del lenguaje claro</w:t>
      </w:r>
      <w:r w:rsidR="00216A52" w:rsidRPr="00750996">
        <w:rPr>
          <w:rFonts w:ascii="Times New Roman" w:hAnsi="Times New Roman" w:cs="Times New Roman"/>
          <w:szCs w:val="24"/>
          <w:lang w:val="es-PR"/>
        </w:rPr>
        <w:t xml:space="preserve"> de la Corte de Quiebras, que declare No Ha Lugar </w:t>
      </w:r>
      <w:r w:rsidR="008D4E03" w:rsidRPr="00750996">
        <w:rPr>
          <w:rFonts w:ascii="Times New Roman" w:hAnsi="Times New Roman" w:cs="Times New Roman"/>
          <w:szCs w:val="24"/>
          <w:lang w:val="es-PR"/>
        </w:rPr>
        <w:t>el recurso</w:t>
      </w:r>
      <w:r w:rsidR="00216A52" w:rsidRPr="00750996">
        <w:rPr>
          <w:rFonts w:ascii="Times New Roman" w:hAnsi="Times New Roman" w:cs="Times New Roman"/>
          <w:szCs w:val="24"/>
          <w:lang w:val="es-PR"/>
        </w:rPr>
        <w:t xml:space="preserve"> de </w:t>
      </w:r>
      <w:r w:rsidR="00216A52" w:rsidRPr="00750996">
        <w:rPr>
          <w:rFonts w:ascii="Times New Roman" w:hAnsi="Times New Roman" w:cs="Times New Roman"/>
          <w:i/>
          <w:iCs/>
          <w:szCs w:val="24"/>
          <w:lang w:val="es-PR"/>
        </w:rPr>
        <w:t>Certiorari</w:t>
      </w:r>
      <w:r w:rsidR="00875FCB" w:rsidRPr="00750996">
        <w:rPr>
          <w:rFonts w:ascii="Times New Roman" w:hAnsi="Times New Roman" w:cs="Times New Roman"/>
          <w:szCs w:val="24"/>
          <w:lang w:val="es-PR"/>
        </w:rPr>
        <w:t>,</w:t>
      </w:r>
      <w:r w:rsidR="004B31E6" w:rsidRPr="00750996">
        <w:rPr>
          <w:rFonts w:ascii="Times New Roman" w:hAnsi="Times New Roman" w:cs="Times New Roman"/>
          <w:szCs w:val="24"/>
          <w:lang w:val="es-PR"/>
        </w:rPr>
        <w:t xml:space="preserve"> solicitado por los demandados</w:t>
      </w:r>
      <w:r w:rsidR="008D4E03" w:rsidRPr="00750996">
        <w:rPr>
          <w:rFonts w:ascii="Times New Roman" w:hAnsi="Times New Roman" w:cs="Times New Roman"/>
          <w:szCs w:val="24"/>
          <w:lang w:val="es-PR"/>
        </w:rPr>
        <w:t xml:space="preserve"> en el caso KLCE2023-1325</w:t>
      </w:r>
      <w:r w:rsidR="004B31E6" w:rsidRPr="00750996">
        <w:rPr>
          <w:rFonts w:ascii="Times New Roman" w:hAnsi="Times New Roman" w:cs="Times New Roman"/>
          <w:szCs w:val="24"/>
          <w:lang w:val="es-PR"/>
        </w:rPr>
        <w:t>,</w:t>
      </w:r>
      <w:r w:rsidR="006D5036" w:rsidRPr="00750996">
        <w:rPr>
          <w:rFonts w:ascii="Times New Roman" w:hAnsi="Times New Roman" w:cs="Times New Roman"/>
          <w:szCs w:val="24"/>
          <w:lang w:val="es-PR"/>
        </w:rPr>
        <w:t xml:space="preserve"> </w:t>
      </w:r>
      <w:r w:rsidR="00DB402F" w:rsidRPr="00750996">
        <w:rPr>
          <w:rFonts w:ascii="Times New Roman" w:hAnsi="Times New Roman" w:cs="Times New Roman"/>
          <w:szCs w:val="24"/>
          <w:lang w:val="es-PR"/>
        </w:rPr>
        <w:t>conceda a los demandantes lo peticionado en el Caso</w:t>
      </w:r>
      <w:r w:rsidR="009D43B0" w:rsidRPr="00750996">
        <w:rPr>
          <w:rFonts w:ascii="Times New Roman" w:hAnsi="Times New Roman" w:cs="Times New Roman"/>
          <w:szCs w:val="24"/>
          <w:lang w:val="es-PR"/>
        </w:rPr>
        <w:t xml:space="preserve"> KLCE2023-1314 y restituya la Resolución de 25 de abril de 2023</w:t>
      </w:r>
      <w:r w:rsidR="006A6F26" w:rsidRPr="00750996">
        <w:rPr>
          <w:rFonts w:ascii="Times New Roman" w:hAnsi="Times New Roman" w:cs="Times New Roman"/>
          <w:szCs w:val="24"/>
          <w:lang w:val="es-PR"/>
        </w:rPr>
        <w:t xml:space="preserve"> del TPI</w:t>
      </w:r>
      <w:r w:rsidR="00D7305A" w:rsidRPr="00750996">
        <w:rPr>
          <w:rFonts w:ascii="Times New Roman" w:hAnsi="Times New Roman" w:cs="Times New Roman"/>
          <w:szCs w:val="24"/>
          <w:lang w:val="es-PR"/>
        </w:rPr>
        <w:t xml:space="preserve"> </w:t>
      </w:r>
      <w:r w:rsidR="00D7305A" w:rsidRPr="00750996">
        <w:rPr>
          <w:rFonts w:ascii="Times New Roman" w:eastAsia="Times New Roman" w:hAnsi="Times New Roman" w:cs="Times New Roman"/>
          <w:bCs/>
          <w:color w:val="000000"/>
          <w:szCs w:val="24"/>
          <w:lang w:val="es-ES_tradnl"/>
        </w:rPr>
        <w:t>(</w:t>
      </w:r>
      <w:r w:rsidR="00C76C50" w:rsidRPr="00750996">
        <w:rPr>
          <w:rFonts w:ascii="Times New Roman" w:eastAsia="Times New Roman" w:hAnsi="Times New Roman" w:cs="Times New Roman"/>
          <w:bCs/>
          <w:i/>
          <w:iCs/>
          <w:color w:val="000000"/>
          <w:szCs w:val="24"/>
          <w:lang w:val="es-ES_tradnl"/>
        </w:rPr>
        <w:t>Cert</w:t>
      </w:r>
      <w:r w:rsidR="00C76C50" w:rsidRPr="00750996">
        <w:rPr>
          <w:rFonts w:ascii="Times New Roman" w:eastAsia="Times New Roman" w:hAnsi="Times New Roman" w:cs="Times New Roman"/>
          <w:bCs/>
          <w:color w:val="000000"/>
          <w:szCs w:val="24"/>
          <w:lang w:val="es-ES_tradnl"/>
        </w:rPr>
        <w:t xml:space="preserve">. Demandantes, </w:t>
      </w:r>
      <w:r w:rsidR="00D7305A" w:rsidRPr="00750996">
        <w:rPr>
          <w:rFonts w:ascii="Times New Roman" w:eastAsia="Times New Roman" w:hAnsi="Times New Roman" w:cs="Times New Roman"/>
          <w:bCs/>
          <w:color w:val="000000"/>
          <w:szCs w:val="24"/>
          <w:lang w:val="es-ES_tradnl"/>
        </w:rPr>
        <w:t>Exh. XXV, Ap., p. 540)</w:t>
      </w:r>
      <w:r w:rsidR="006A6F26" w:rsidRPr="00750996">
        <w:rPr>
          <w:rFonts w:ascii="Times New Roman" w:hAnsi="Times New Roman" w:cs="Times New Roman"/>
          <w:szCs w:val="24"/>
          <w:lang w:val="es-PR"/>
        </w:rPr>
        <w:t>,</w:t>
      </w:r>
      <w:r w:rsidR="00DB402F" w:rsidRPr="00750996">
        <w:rPr>
          <w:rFonts w:ascii="Times New Roman" w:hAnsi="Times New Roman" w:cs="Times New Roman"/>
          <w:szCs w:val="24"/>
          <w:lang w:val="es-PR"/>
        </w:rPr>
        <w:t xml:space="preserve"> </w:t>
      </w:r>
      <w:r w:rsidR="00875FCB" w:rsidRPr="00750996">
        <w:rPr>
          <w:rFonts w:ascii="Times New Roman" w:hAnsi="Times New Roman" w:cs="Times New Roman"/>
          <w:szCs w:val="24"/>
          <w:lang w:val="es-PR"/>
        </w:rPr>
        <w:t>con cualquier otra providencia que proceda en Derecho, Justicia o Equidad.</w:t>
      </w:r>
    </w:p>
    <w:p w14:paraId="2E246E26" w14:textId="5BC20D3C" w:rsidR="00E11B2A" w:rsidRPr="00750996" w:rsidRDefault="00E11B2A" w:rsidP="00E11B2A">
      <w:pPr>
        <w:spacing w:line="480" w:lineRule="auto"/>
        <w:ind w:firstLine="720"/>
        <w:rPr>
          <w:rFonts w:ascii="Times New Roman" w:hAnsi="Times New Roman" w:cs="Times New Roman"/>
          <w:szCs w:val="24"/>
          <w:lang w:val="es-PR"/>
        </w:rPr>
      </w:pPr>
      <w:r w:rsidRPr="00750996">
        <w:rPr>
          <w:rFonts w:ascii="Times New Roman" w:hAnsi="Times New Roman" w:cs="Times New Roman"/>
          <w:szCs w:val="24"/>
          <w:lang w:val="es-PR"/>
        </w:rPr>
        <w:t xml:space="preserve">Respetuosamente sometido, en San Juan, Puerto Rico, hoy </w:t>
      </w:r>
      <w:r w:rsidR="004B31E6" w:rsidRPr="00750996">
        <w:rPr>
          <w:rFonts w:ascii="Times New Roman" w:hAnsi="Times New Roman" w:cs="Times New Roman"/>
          <w:szCs w:val="24"/>
          <w:lang w:val="es-PR"/>
        </w:rPr>
        <w:t>____</w:t>
      </w:r>
      <w:r w:rsidR="00944649" w:rsidRPr="00750996">
        <w:rPr>
          <w:rFonts w:ascii="Times New Roman" w:hAnsi="Times New Roman" w:cs="Times New Roman"/>
          <w:szCs w:val="24"/>
          <w:lang w:val="es-PR"/>
        </w:rPr>
        <w:t xml:space="preserve"> de </w:t>
      </w:r>
      <w:r w:rsidR="008D4E03" w:rsidRPr="00750996">
        <w:rPr>
          <w:rFonts w:ascii="Times New Roman" w:hAnsi="Times New Roman" w:cs="Times New Roman"/>
          <w:szCs w:val="24"/>
          <w:lang w:val="es-PR"/>
        </w:rPr>
        <w:t>enero</w:t>
      </w:r>
      <w:r w:rsidR="00944649" w:rsidRPr="00750996">
        <w:rPr>
          <w:rFonts w:ascii="Times New Roman" w:hAnsi="Times New Roman" w:cs="Times New Roman"/>
          <w:szCs w:val="24"/>
          <w:lang w:val="es-PR"/>
        </w:rPr>
        <w:t xml:space="preserve"> de 202</w:t>
      </w:r>
      <w:r w:rsidR="0039626C" w:rsidRPr="00750996">
        <w:rPr>
          <w:rFonts w:ascii="Times New Roman" w:hAnsi="Times New Roman" w:cs="Times New Roman"/>
          <w:szCs w:val="24"/>
          <w:lang w:val="es-PR"/>
        </w:rPr>
        <w:t>4</w:t>
      </w:r>
      <w:r w:rsidRPr="00750996">
        <w:rPr>
          <w:rFonts w:ascii="Times New Roman" w:hAnsi="Times New Roman" w:cs="Times New Roman"/>
          <w:szCs w:val="24"/>
          <w:lang w:val="es-PR"/>
        </w:rPr>
        <w:t>.</w:t>
      </w:r>
    </w:p>
    <w:p w14:paraId="020A9E8D" w14:textId="7EDF2766" w:rsidR="005539C8" w:rsidRPr="00750996" w:rsidRDefault="005539C8" w:rsidP="000529A3">
      <w:pPr>
        <w:pStyle w:val="Normal1"/>
        <w:widowControl/>
        <w:numPr>
          <w:ilvl w:val="0"/>
          <w:numId w:val="6"/>
        </w:numPr>
        <w:tabs>
          <w:tab w:val="center" w:pos="4608"/>
        </w:tabs>
        <w:spacing w:line="480" w:lineRule="auto"/>
        <w:jc w:val="center"/>
        <w:rPr>
          <w:rFonts w:ascii="Times New Roman" w:hAnsi="Times New Roman" w:cs="Times New Roman"/>
        </w:rPr>
      </w:pPr>
      <w:r w:rsidRPr="00750996">
        <w:rPr>
          <w:rFonts w:ascii="Times New Roman" w:eastAsia="Times New Roman" w:hAnsi="Times New Roman" w:cs="Times New Roman"/>
          <w:b/>
        </w:rPr>
        <w:t>NOTIFICACIÓN</w:t>
      </w:r>
    </w:p>
    <w:p w14:paraId="642AF763" w14:textId="063915E4" w:rsidR="00D46407" w:rsidRPr="003D1943" w:rsidRDefault="005539C8" w:rsidP="000F4763">
      <w:pPr>
        <w:ind w:firstLine="720"/>
        <w:rPr>
          <w:rFonts w:ascii="Times New Roman" w:hAnsi="Times New Roman" w:cs="Times New Roman"/>
          <w:lang w:val="es-PR"/>
        </w:rPr>
      </w:pPr>
      <w:r w:rsidRPr="00750996">
        <w:rPr>
          <w:rFonts w:ascii="Times New Roman" w:hAnsi="Times New Roman" w:cs="Times New Roman"/>
          <w:b/>
          <w:bCs/>
          <w:caps/>
          <w:szCs w:val="24"/>
          <w:lang w:val="es-ES_tradnl"/>
        </w:rPr>
        <w:t>Certificamos</w:t>
      </w:r>
      <w:r w:rsidRPr="00750996">
        <w:rPr>
          <w:rFonts w:ascii="Times New Roman" w:hAnsi="Times New Roman" w:cs="Times New Roman"/>
          <w:szCs w:val="24"/>
          <w:lang w:val="es-ES_tradnl"/>
        </w:rPr>
        <w:t xml:space="preserve"> la notificación del presente escrito, conforme la </w:t>
      </w:r>
      <w:bookmarkStart w:id="3" w:name="_Hlk156294115"/>
      <w:r w:rsidRPr="00D46407">
        <w:rPr>
          <w:rFonts w:ascii="Times New Roman" w:hAnsi="Times New Roman" w:cs="Times New Roman"/>
          <w:i/>
          <w:iCs/>
          <w:szCs w:val="24"/>
          <w:lang w:val="es-ES_tradnl"/>
        </w:rPr>
        <w:t>Regla 67.2 de las Reglas de Procedimiento Civil</w:t>
      </w:r>
      <w:r w:rsidRPr="00750996">
        <w:rPr>
          <w:rFonts w:ascii="Times New Roman" w:hAnsi="Times New Roman" w:cs="Times New Roman"/>
          <w:szCs w:val="24"/>
          <w:lang w:val="es-ES_tradnl"/>
        </w:rPr>
        <w:t xml:space="preserve"> y la </w:t>
      </w:r>
      <w:r w:rsidRPr="00D46407">
        <w:rPr>
          <w:rFonts w:ascii="Times New Roman" w:hAnsi="Times New Roman" w:cs="Times New Roman"/>
          <w:i/>
          <w:iCs/>
          <w:szCs w:val="24"/>
          <w:lang w:val="es-ES_tradnl"/>
        </w:rPr>
        <w:t>Regla 13(B)(2) del Reglamento del Tribunal de Apelaciones</w:t>
      </w:r>
      <w:bookmarkEnd w:id="3"/>
      <w:r w:rsidRPr="00750996">
        <w:rPr>
          <w:rFonts w:ascii="Times New Roman" w:hAnsi="Times New Roman" w:cs="Times New Roman"/>
          <w:szCs w:val="24"/>
          <w:lang w:val="es-ES_tradnl"/>
        </w:rPr>
        <w:t xml:space="preserve">, por medio electrónico a </w:t>
      </w:r>
      <w:r w:rsidR="00796A54" w:rsidRPr="00750996">
        <w:rPr>
          <w:rFonts w:ascii="Times New Roman" w:hAnsi="Times New Roman" w:cs="Times New Roman"/>
          <w:b/>
          <w:szCs w:val="24"/>
          <w:lang w:val="es-ES_tradnl"/>
        </w:rPr>
        <w:t xml:space="preserve">Honorable Domingo </w:t>
      </w:r>
      <w:r w:rsidR="00796A54">
        <w:rPr>
          <w:rFonts w:ascii="Times New Roman" w:hAnsi="Times New Roman" w:cs="Times New Roman"/>
          <w:b/>
          <w:szCs w:val="24"/>
          <w:lang w:val="es-ES_tradnl"/>
        </w:rPr>
        <w:t xml:space="preserve">R. </w:t>
      </w:r>
      <w:r w:rsidR="00796A54" w:rsidRPr="00750996">
        <w:rPr>
          <w:rFonts w:ascii="Times New Roman" w:hAnsi="Times New Roman" w:cs="Times New Roman"/>
          <w:b/>
          <w:szCs w:val="24"/>
          <w:lang w:val="es-ES_tradnl"/>
        </w:rPr>
        <w:t>Emanuelli Hernández</w:t>
      </w:r>
      <w:r w:rsidR="00796A54" w:rsidRPr="00750996">
        <w:rPr>
          <w:rFonts w:ascii="Times New Roman" w:hAnsi="Times New Roman" w:cs="Times New Roman"/>
          <w:szCs w:val="24"/>
          <w:lang w:val="es-ES_tradnl"/>
        </w:rPr>
        <w:t>, Secretario de Justicia</w:t>
      </w:r>
      <w:r w:rsidR="00796A54">
        <w:rPr>
          <w:rFonts w:ascii="Times New Roman" w:hAnsi="Times New Roman" w:cs="Times New Roman"/>
          <w:szCs w:val="24"/>
          <w:lang w:val="es-ES_tradnl"/>
        </w:rPr>
        <w:t>,</w:t>
      </w:r>
      <w:r w:rsidR="00796A54">
        <w:rPr>
          <w:rFonts w:ascii="Times New Roman" w:hAnsi="Times New Roman" w:cs="Times New Roman"/>
          <w:szCs w:val="24"/>
          <w:lang w:val="es-ES_tradnl"/>
        </w:rPr>
        <w:t xml:space="preserve"> Departamento de Justicia,</w:t>
      </w:r>
      <w:r w:rsidR="00796A54">
        <w:rPr>
          <w:rFonts w:ascii="Times New Roman" w:hAnsi="Times New Roman" w:cs="Times New Roman"/>
          <w:szCs w:val="24"/>
          <w:lang w:val="es-ES_tradnl"/>
        </w:rPr>
        <w:t xml:space="preserve"> </w:t>
      </w:r>
      <w:hyperlink r:id="rId8" w:history="1">
        <w:r w:rsidR="00796A54" w:rsidRPr="00796A54">
          <w:rPr>
            <w:rStyle w:val="Hyperlink"/>
            <w:rFonts w:ascii="Times New Roman" w:hAnsi="Times New Roman" w:cs="Times New Roman"/>
            <w:color w:val="0000CC"/>
            <w:szCs w:val="24"/>
            <w:lang w:val="es-ES_tradnl"/>
          </w:rPr>
          <w:t>domingoemanuelli@yahoo.com</w:t>
        </w:r>
      </w:hyperlink>
      <w:r w:rsidR="00796A54">
        <w:rPr>
          <w:rFonts w:ascii="Times New Roman" w:hAnsi="Times New Roman" w:cs="Times New Roman"/>
          <w:szCs w:val="24"/>
          <w:lang w:val="es-ES_tradnl"/>
        </w:rPr>
        <w:t xml:space="preserve">; </w:t>
      </w:r>
      <w:r w:rsidR="00F24E3F" w:rsidRPr="00F24E3F">
        <w:rPr>
          <w:rFonts w:ascii="Times New Roman" w:hAnsi="Times New Roman" w:cs="Times New Roman"/>
          <w:b/>
          <w:bCs/>
          <w:szCs w:val="24"/>
          <w:lang w:val="es-ES_tradnl"/>
        </w:rPr>
        <w:t xml:space="preserve">Hon. </w:t>
      </w:r>
      <w:r w:rsidR="003E6F6E" w:rsidRPr="00F24E3F">
        <w:rPr>
          <w:rFonts w:ascii="Times New Roman" w:hAnsi="Times New Roman" w:cs="Times New Roman"/>
          <w:b/>
          <w:bCs/>
          <w:szCs w:val="24"/>
          <w:lang w:val="es-PR"/>
        </w:rPr>
        <w:t>Fernando Figueroa Santiago</w:t>
      </w:r>
      <w:r w:rsidR="003E6F6E" w:rsidRPr="00750996">
        <w:rPr>
          <w:rFonts w:ascii="Times New Roman" w:hAnsi="Times New Roman" w:cs="Times New Roman"/>
          <w:szCs w:val="24"/>
          <w:lang w:val="es-PR"/>
        </w:rPr>
        <w:t>, Procurador General,</w:t>
      </w:r>
      <w:r w:rsidR="00796A54">
        <w:rPr>
          <w:rFonts w:ascii="Times New Roman" w:hAnsi="Times New Roman" w:cs="Times New Roman"/>
          <w:szCs w:val="24"/>
          <w:lang w:val="es-PR"/>
        </w:rPr>
        <w:t xml:space="preserve"> Departamento de Justicia, </w:t>
      </w:r>
      <w:hyperlink r:id="rId9" w:history="1">
        <w:r w:rsidR="003E6F6E" w:rsidRPr="00750996">
          <w:rPr>
            <w:rStyle w:val="Hyperlink"/>
            <w:rFonts w:ascii="Times New Roman" w:hAnsi="Times New Roman" w:cs="Times New Roman"/>
            <w:color w:val="0000CC"/>
            <w:szCs w:val="24"/>
            <w:lang w:val="es-PR"/>
          </w:rPr>
          <w:t>fernando.figueroa@justicia.pr.gov</w:t>
        </w:r>
      </w:hyperlink>
      <w:r w:rsidR="00386B64" w:rsidRPr="00750996">
        <w:rPr>
          <w:rFonts w:ascii="Times New Roman" w:hAnsi="Times New Roman" w:cs="Times New Roman"/>
          <w:szCs w:val="24"/>
          <w:lang w:val="es-ES_tradnl"/>
        </w:rPr>
        <w:t>;</w:t>
      </w:r>
      <w:r w:rsidRPr="00750996">
        <w:rPr>
          <w:rFonts w:ascii="Times New Roman" w:hAnsi="Times New Roman" w:cs="Times New Roman"/>
          <w:szCs w:val="24"/>
          <w:lang w:val="es-ES_tradnl"/>
        </w:rPr>
        <w:t xml:space="preserve"> </w:t>
      </w:r>
      <w:r w:rsidRPr="00750996">
        <w:rPr>
          <w:rFonts w:ascii="Times New Roman" w:hAnsi="Times New Roman" w:cs="Times New Roman"/>
          <w:b/>
          <w:szCs w:val="24"/>
          <w:lang w:val="es-ES_tradnl"/>
        </w:rPr>
        <w:t>Lic. Juan A. Barrios Molina</w:t>
      </w:r>
      <w:r w:rsidRPr="00750996">
        <w:rPr>
          <w:rFonts w:ascii="Times New Roman" w:hAnsi="Times New Roman" w:cs="Times New Roman"/>
          <w:szCs w:val="24"/>
          <w:lang w:val="es-ES_tradnl"/>
        </w:rPr>
        <w:t xml:space="preserve">, </w:t>
      </w:r>
      <w:hyperlink r:id="rId10" w:history="1">
        <w:r w:rsidRPr="00796A54">
          <w:rPr>
            <w:rStyle w:val="Hyperlink"/>
            <w:rFonts w:ascii="Times New Roman" w:hAnsi="Times New Roman" w:cs="Times New Roman"/>
            <w:color w:val="0000CC"/>
            <w:szCs w:val="24"/>
            <w:lang w:val="es-ES_tradnl"/>
          </w:rPr>
          <w:t>jubarrios@justicia.pr.gov</w:t>
        </w:r>
      </w:hyperlink>
      <w:r w:rsidRPr="00750996">
        <w:rPr>
          <w:rFonts w:ascii="Times New Roman" w:hAnsi="Times New Roman" w:cs="Times New Roman"/>
          <w:szCs w:val="24"/>
          <w:lang w:val="es-ES_tradnl"/>
        </w:rPr>
        <w:t>;</w:t>
      </w:r>
      <w:r w:rsidRPr="00750996">
        <w:rPr>
          <w:rFonts w:ascii="Times New Roman" w:hAnsi="Times New Roman" w:cs="Times New Roman"/>
          <w:b/>
          <w:bCs/>
          <w:szCs w:val="24"/>
          <w:lang w:val="es-ES_tradnl"/>
        </w:rPr>
        <w:t xml:space="preserve"> Lcdo. José A. Rivera Santiago, </w:t>
      </w:r>
      <w:hyperlink r:id="rId11" w:history="1">
        <w:r w:rsidRPr="00796A54">
          <w:rPr>
            <w:rStyle w:val="Hyperlink"/>
            <w:rFonts w:ascii="Times New Roman" w:hAnsi="Times New Roman" w:cs="Times New Roman"/>
            <w:bCs/>
            <w:color w:val="0000CC"/>
            <w:szCs w:val="24"/>
            <w:lang w:val="es-ES_tradnl"/>
          </w:rPr>
          <w:t>jorivera@</w:t>
        </w:r>
        <w:r w:rsidRPr="00796A54">
          <w:rPr>
            <w:rStyle w:val="Hyperlink"/>
            <w:rFonts w:ascii="Times New Roman" w:hAnsi="Times New Roman" w:cs="Times New Roman"/>
            <w:color w:val="0000CC"/>
            <w:szCs w:val="24"/>
            <w:lang w:val="es-ES_tradnl"/>
          </w:rPr>
          <w:t>justicia.pr.gov</w:t>
        </w:r>
      </w:hyperlink>
      <w:r w:rsidRPr="00796A54">
        <w:rPr>
          <w:rFonts w:ascii="Times New Roman" w:hAnsi="Times New Roman" w:cs="Times New Roman"/>
          <w:color w:val="0000CC"/>
          <w:szCs w:val="24"/>
          <w:lang w:val="es-ES_tradnl"/>
        </w:rPr>
        <w:t>;</w:t>
      </w:r>
      <w:r w:rsidRPr="00750996">
        <w:rPr>
          <w:rFonts w:ascii="Times New Roman" w:hAnsi="Times New Roman" w:cs="Times New Roman"/>
          <w:szCs w:val="24"/>
          <w:lang w:val="es-ES_tradnl"/>
        </w:rPr>
        <w:t xml:space="preserve"> </w:t>
      </w:r>
      <w:r w:rsidR="00796A54" w:rsidRPr="00796A54">
        <w:rPr>
          <w:rFonts w:ascii="Times New Roman" w:hAnsi="Times New Roman" w:cs="Times New Roman"/>
          <w:b/>
          <w:bCs/>
          <w:szCs w:val="24"/>
          <w:lang w:val="es-ES_tradnl"/>
        </w:rPr>
        <w:t>Lic. Amir C. Nieves Villegas</w:t>
      </w:r>
      <w:r w:rsidR="00796A54">
        <w:rPr>
          <w:rFonts w:ascii="Times New Roman" w:hAnsi="Times New Roman" w:cs="Times New Roman"/>
          <w:szCs w:val="24"/>
          <w:lang w:val="es-ES_tradnl"/>
        </w:rPr>
        <w:t xml:space="preserve">, </w:t>
      </w:r>
      <w:hyperlink r:id="rId12" w:history="1">
        <w:r w:rsidR="00796A54" w:rsidRPr="00796A54">
          <w:rPr>
            <w:rStyle w:val="Hyperlink"/>
            <w:rFonts w:ascii="Times New Roman" w:hAnsi="Times New Roman" w:cs="Times New Roman"/>
            <w:color w:val="0000CC"/>
            <w:szCs w:val="24"/>
            <w:lang w:val="es-ES_tradnl"/>
          </w:rPr>
          <w:t>anieves@justicia.pr.gov</w:t>
        </w:r>
      </w:hyperlink>
      <w:r w:rsidR="00F24E3F">
        <w:rPr>
          <w:rFonts w:ascii="Times New Roman" w:hAnsi="Times New Roman" w:cs="Times New Roman"/>
          <w:szCs w:val="24"/>
          <w:lang w:val="es-ES_tradnl"/>
        </w:rPr>
        <w:t xml:space="preserve">; </w:t>
      </w:r>
      <w:r w:rsidR="00F24E3F" w:rsidRPr="00F24E3F">
        <w:rPr>
          <w:rFonts w:ascii="Times New Roman" w:hAnsi="Times New Roman" w:cs="Times New Roman"/>
          <w:b/>
          <w:bCs/>
          <w:szCs w:val="24"/>
          <w:lang w:val="es-ES_tradnl"/>
        </w:rPr>
        <w:t>Lic. Mabel Sotomayor Hernández</w:t>
      </w:r>
      <w:r w:rsidR="00F24E3F">
        <w:rPr>
          <w:rFonts w:ascii="Times New Roman" w:hAnsi="Times New Roman" w:cs="Times New Roman"/>
          <w:szCs w:val="24"/>
          <w:lang w:val="es-ES_tradnl"/>
        </w:rPr>
        <w:t xml:space="preserve">, </w:t>
      </w:r>
      <w:hyperlink r:id="rId13" w:history="1">
        <w:r w:rsidR="00F24E3F" w:rsidRPr="00F24E3F">
          <w:rPr>
            <w:rStyle w:val="Hyperlink"/>
            <w:rFonts w:ascii="Times New Roman" w:hAnsi="Times New Roman" w:cs="Times New Roman"/>
            <w:color w:val="0000CC"/>
            <w:szCs w:val="24"/>
            <w:lang w:val="es-ES_tradnl"/>
          </w:rPr>
          <w:t>mabel.sotomayor@justicia.pr.gov</w:t>
        </w:r>
      </w:hyperlink>
      <w:r w:rsidR="00F24E3F">
        <w:rPr>
          <w:rFonts w:ascii="Times New Roman" w:hAnsi="Times New Roman" w:cs="Times New Roman"/>
          <w:szCs w:val="24"/>
          <w:lang w:val="es-ES_tradnl"/>
        </w:rPr>
        <w:t xml:space="preserve">; </w:t>
      </w:r>
      <w:r w:rsidR="00F24E3F" w:rsidRPr="00F24E3F">
        <w:rPr>
          <w:rFonts w:ascii="Times New Roman" w:hAnsi="Times New Roman" w:cs="Times New Roman"/>
          <w:b/>
          <w:bCs/>
          <w:szCs w:val="24"/>
          <w:lang w:val="es-ES_tradnl"/>
        </w:rPr>
        <w:t>Lic. Omar José Andino Figueroa</w:t>
      </w:r>
      <w:r w:rsidR="00F24E3F">
        <w:rPr>
          <w:rFonts w:ascii="Times New Roman" w:hAnsi="Times New Roman" w:cs="Times New Roman"/>
          <w:szCs w:val="24"/>
          <w:lang w:val="es-ES_tradnl"/>
        </w:rPr>
        <w:t xml:space="preserve">, </w:t>
      </w:r>
      <w:hyperlink r:id="rId14" w:history="1">
        <w:r w:rsidR="00F24E3F" w:rsidRPr="00F24E3F">
          <w:rPr>
            <w:rStyle w:val="Hyperlink"/>
            <w:rFonts w:ascii="Times New Roman" w:hAnsi="Times New Roman" w:cs="Times New Roman"/>
            <w:color w:val="0000CC"/>
            <w:szCs w:val="24"/>
            <w:lang w:val="es-ES_tradnl"/>
          </w:rPr>
          <w:t>omar.andino@justicia.pr.gov</w:t>
        </w:r>
      </w:hyperlink>
      <w:r w:rsidR="00D46407">
        <w:rPr>
          <w:rFonts w:ascii="Times New Roman" w:hAnsi="Times New Roman" w:cs="Times New Roman"/>
          <w:szCs w:val="24"/>
          <w:lang w:val="es-ES_tradnl"/>
        </w:rPr>
        <w:t xml:space="preserve">; </w:t>
      </w:r>
      <w:r w:rsidR="00D46407" w:rsidRPr="00D46407">
        <w:rPr>
          <w:rFonts w:ascii="Times New Roman" w:hAnsi="Times New Roman" w:cs="Times New Roman"/>
          <w:b/>
          <w:bCs/>
          <w:szCs w:val="24"/>
          <w:lang w:val="es-ES_tradnl"/>
        </w:rPr>
        <w:t>Lic. Ketsy Nicole García Rosario</w:t>
      </w:r>
      <w:r w:rsidR="00D46407">
        <w:rPr>
          <w:rFonts w:ascii="Times New Roman" w:hAnsi="Times New Roman" w:cs="Times New Roman"/>
          <w:szCs w:val="24"/>
          <w:lang w:val="es-ES_tradnl"/>
        </w:rPr>
        <w:t xml:space="preserve">, </w:t>
      </w:r>
      <w:hyperlink r:id="rId15" w:history="1">
        <w:r w:rsidR="00D46407" w:rsidRPr="00D46407">
          <w:rPr>
            <w:rStyle w:val="Hyperlink"/>
            <w:rFonts w:ascii="Times New Roman" w:hAnsi="Times New Roman" w:cs="Times New Roman"/>
            <w:color w:val="0000CC"/>
            <w:szCs w:val="24"/>
            <w:lang w:val="es-ES_tradnl"/>
          </w:rPr>
          <w:t>ketsy.garcia@justicia.pr.gov</w:t>
        </w:r>
      </w:hyperlink>
      <w:r w:rsidR="000F4763">
        <w:rPr>
          <w:rFonts w:ascii="Times New Roman" w:hAnsi="Times New Roman" w:cs="Times New Roman"/>
          <w:szCs w:val="24"/>
          <w:lang w:val="es-ES_tradnl"/>
        </w:rPr>
        <w:t xml:space="preserve">; </w:t>
      </w:r>
      <w:r w:rsidR="000F4763" w:rsidRPr="000F4763">
        <w:rPr>
          <w:rFonts w:ascii="Times New Roman" w:hAnsi="Times New Roman" w:cs="Times New Roman"/>
          <w:b/>
          <w:bCs/>
          <w:szCs w:val="24"/>
          <w:lang w:val="es-ES_tradnl"/>
        </w:rPr>
        <w:t>Tribunal de Primera Instancia, Sala Superior de Utuado</w:t>
      </w:r>
      <w:r w:rsidR="000F4763">
        <w:rPr>
          <w:rFonts w:ascii="Times New Roman" w:hAnsi="Times New Roman" w:cs="Times New Roman"/>
          <w:szCs w:val="24"/>
          <w:lang w:val="es-ES_tradnl"/>
        </w:rPr>
        <w:t xml:space="preserve">, </w:t>
      </w:r>
      <w:hyperlink r:id="rId16" w:history="1">
        <w:r w:rsidR="000F4763" w:rsidRPr="000F4763">
          <w:rPr>
            <w:rStyle w:val="Hyperlink"/>
            <w:rFonts w:ascii="Times New Roman" w:hAnsi="Times New Roman" w:cs="Times New Roman"/>
            <w:color w:val="0000CC"/>
            <w:szCs w:val="24"/>
            <w:lang w:val="es-ES_tradnl"/>
          </w:rPr>
          <w:t>notificacionesutuado@poderjudicial.pr</w:t>
        </w:r>
      </w:hyperlink>
      <w:r w:rsidR="000F4763">
        <w:rPr>
          <w:rFonts w:ascii="Times New Roman" w:hAnsi="Times New Roman" w:cs="Times New Roman"/>
          <w:szCs w:val="24"/>
          <w:lang w:val="es-ES_tradnl"/>
        </w:rPr>
        <w:t xml:space="preserve">. </w:t>
      </w:r>
    </w:p>
    <w:p w14:paraId="7FE17364" w14:textId="5F617C43" w:rsidR="00EC210E" w:rsidRPr="00750996" w:rsidRDefault="00EC210E" w:rsidP="00796A54">
      <w:pPr>
        <w:ind w:firstLine="720"/>
        <w:rPr>
          <w:rFonts w:ascii="Times New Roman" w:hAnsi="Times New Roman" w:cs="Times New Roman"/>
          <w:szCs w:val="24"/>
          <w:lang w:val="es-ES_tradnl"/>
        </w:rPr>
      </w:pPr>
    </w:p>
    <w:p w14:paraId="4341E2B5" w14:textId="77777777" w:rsidR="00EC210E" w:rsidRPr="00C06092" w:rsidRDefault="00EC210E" w:rsidP="00EC2AF3">
      <w:pPr>
        <w:rPr>
          <w:rFonts w:ascii="Times New Roman" w:hAnsi="Times New Roman" w:cs="Times New Roman"/>
          <w:szCs w:val="24"/>
          <w:lang w:val="es-ES_tradnl"/>
        </w:rPr>
      </w:pPr>
    </w:p>
    <w:p w14:paraId="18F6D41F" w14:textId="77777777" w:rsidR="006E674F" w:rsidRPr="00750996" w:rsidRDefault="006E674F" w:rsidP="00EC2AF3">
      <w:pPr>
        <w:rPr>
          <w:rFonts w:ascii="Times New Roman" w:hAnsi="Times New Roman" w:cs="Times New Roman"/>
          <w:szCs w:val="24"/>
          <w:lang w:val="es-PR"/>
        </w:rPr>
      </w:pPr>
    </w:p>
    <w:p w14:paraId="5254155C" w14:textId="77777777" w:rsidR="00B94593" w:rsidRPr="00750996" w:rsidRDefault="00B94593" w:rsidP="00EC2AF3">
      <w:pPr>
        <w:rPr>
          <w:rFonts w:ascii="Times New Roman" w:hAnsi="Times New Roman" w:cs="Times New Roman"/>
          <w:szCs w:val="24"/>
          <w:lang w:val="es-PR"/>
        </w:rPr>
      </w:pPr>
    </w:p>
    <w:p w14:paraId="4AE14F92" w14:textId="6AAEE355" w:rsidR="00EC2AF3" w:rsidRPr="00750996" w:rsidRDefault="00EC2AF3" w:rsidP="00EC2AF3">
      <w:pPr>
        <w:rPr>
          <w:rFonts w:ascii="Times New Roman" w:hAnsi="Times New Roman" w:cs="Times New Roman"/>
          <w:szCs w:val="24"/>
          <w:lang w:val="es-PR"/>
        </w:rPr>
      </w:pPr>
      <w:r w:rsidRPr="00750996">
        <w:rPr>
          <w:rFonts w:ascii="Times New Roman" w:hAnsi="Times New Roman" w:cs="Times New Roman"/>
          <w:szCs w:val="24"/>
          <w:lang w:val="es-PR"/>
        </w:rPr>
        <w:t>FERMIN L. ARRAIZA NAVAS</w:t>
      </w:r>
      <w:r w:rsidRPr="00750996">
        <w:rPr>
          <w:rFonts w:ascii="Times New Roman" w:hAnsi="Times New Roman" w:cs="Times New Roman"/>
          <w:szCs w:val="24"/>
          <w:lang w:val="es-PR"/>
        </w:rPr>
        <w:tab/>
      </w:r>
      <w:r w:rsidRPr="00750996">
        <w:rPr>
          <w:rFonts w:ascii="Times New Roman" w:hAnsi="Times New Roman" w:cs="Times New Roman"/>
          <w:szCs w:val="24"/>
          <w:lang w:val="es-PR"/>
        </w:rPr>
        <w:tab/>
      </w:r>
      <w:r w:rsidRPr="00750996">
        <w:rPr>
          <w:rFonts w:ascii="Times New Roman" w:hAnsi="Times New Roman" w:cs="Times New Roman"/>
          <w:szCs w:val="24"/>
          <w:lang w:val="es-PR"/>
        </w:rPr>
        <w:tab/>
      </w:r>
    </w:p>
    <w:p w14:paraId="40B67D63" w14:textId="2B924125" w:rsidR="00EC2AF3" w:rsidRPr="00750996" w:rsidRDefault="00EC2AF3" w:rsidP="00EC2AF3">
      <w:pPr>
        <w:rPr>
          <w:rFonts w:ascii="Times New Roman" w:hAnsi="Times New Roman" w:cs="Times New Roman"/>
          <w:szCs w:val="24"/>
          <w:lang w:val="es-PR"/>
        </w:rPr>
      </w:pPr>
      <w:r w:rsidRPr="00750996">
        <w:rPr>
          <w:rFonts w:ascii="Times New Roman" w:hAnsi="Times New Roman" w:cs="Times New Roman"/>
          <w:szCs w:val="24"/>
          <w:lang w:val="es-PR"/>
        </w:rPr>
        <w:t>RUA: 10,443</w:t>
      </w:r>
      <w:r w:rsidR="00EC210E" w:rsidRPr="00750996">
        <w:rPr>
          <w:rFonts w:ascii="Times New Roman" w:hAnsi="Times New Roman" w:cs="Times New Roman"/>
          <w:szCs w:val="24"/>
          <w:lang w:val="es-PR"/>
        </w:rPr>
        <w:t>; CAPR: 11,702</w:t>
      </w:r>
      <w:r w:rsidRPr="00750996">
        <w:rPr>
          <w:rFonts w:ascii="Times New Roman" w:hAnsi="Times New Roman" w:cs="Times New Roman"/>
          <w:szCs w:val="24"/>
          <w:lang w:val="es-PR"/>
        </w:rPr>
        <w:tab/>
      </w:r>
      <w:r w:rsidRPr="00750996">
        <w:rPr>
          <w:rFonts w:ascii="Times New Roman" w:hAnsi="Times New Roman" w:cs="Times New Roman"/>
          <w:szCs w:val="24"/>
          <w:lang w:val="es-PR"/>
        </w:rPr>
        <w:tab/>
      </w:r>
      <w:r w:rsidRPr="00750996">
        <w:rPr>
          <w:rFonts w:ascii="Times New Roman" w:hAnsi="Times New Roman" w:cs="Times New Roman"/>
          <w:szCs w:val="24"/>
          <w:lang w:val="es-PR"/>
        </w:rPr>
        <w:tab/>
      </w:r>
      <w:r w:rsidR="006E674F" w:rsidRPr="00750996">
        <w:rPr>
          <w:rFonts w:ascii="Times New Roman" w:hAnsi="Times New Roman" w:cs="Times New Roman"/>
          <w:szCs w:val="24"/>
          <w:lang w:val="es-PR"/>
        </w:rPr>
        <w:tab/>
      </w:r>
    </w:p>
    <w:p w14:paraId="33F527A4" w14:textId="7B5AD9F5" w:rsidR="00EC2AF3" w:rsidRPr="00750996" w:rsidRDefault="00000000" w:rsidP="00EC2AF3">
      <w:pPr>
        <w:rPr>
          <w:rFonts w:ascii="Times New Roman" w:hAnsi="Times New Roman" w:cs="Times New Roman"/>
          <w:szCs w:val="24"/>
        </w:rPr>
      </w:pPr>
      <w:hyperlink r:id="rId17" w:history="1">
        <w:r w:rsidR="00EC2AF3" w:rsidRPr="00750996">
          <w:rPr>
            <w:rStyle w:val="Hyperlink"/>
            <w:rFonts w:ascii="Times New Roman" w:hAnsi="Times New Roman" w:cs="Times New Roman"/>
            <w:szCs w:val="24"/>
          </w:rPr>
          <w:t>farraiza@aclu.org</w:t>
        </w:r>
      </w:hyperlink>
      <w:r w:rsidR="00EC2AF3" w:rsidRPr="00750996">
        <w:rPr>
          <w:rFonts w:ascii="Times New Roman" w:hAnsi="Times New Roman" w:cs="Times New Roman"/>
          <w:szCs w:val="24"/>
        </w:rPr>
        <w:t xml:space="preserve">   </w:t>
      </w:r>
      <w:r w:rsidR="00EC2AF3" w:rsidRPr="00750996">
        <w:rPr>
          <w:rFonts w:ascii="Times New Roman" w:hAnsi="Times New Roman" w:cs="Times New Roman"/>
          <w:szCs w:val="24"/>
        </w:rPr>
        <w:tab/>
      </w:r>
      <w:r w:rsidR="00EC2AF3" w:rsidRPr="00750996">
        <w:rPr>
          <w:rFonts w:ascii="Times New Roman" w:hAnsi="Times New Roman" w:cs="Times New Roman"/>
          <w:szCs w:val="24"/>
        </w:rPr>
        <w:tab/>
      </w:r>
      <w:r w:rsidR="00EC2AF3" w:rsidRPr="00750996">
        <w:rPr>
          <w:rFonts w:ascii="Times New Roman" w:hAnsi="Times New Roman" w:cs="Times New Roman"/>
          <w:szCs w:val="24"/>
        </w:rPr>
        <w:tab/>
      </w:r>
      <w:r w:rsidR="00EC2AF3" w:rsidRPr="00750996">
        <w:rPr>
          <w:rFonts w:ascii="Times New Roman" w:hAnsi="Times New Roman" w:cs="Times New Roman"/>
          <w:szCs w:val="24"/>
        </w:rPr>
        <w:tab/>
      </w:r>
      <w:r w:rsidR="00EC2AF3" w:rsidRPr="00750996">
        <w:rPr>
          <w:rFonts w:ascii="Times New Roman" w:hAnsi="Times New Roman" w:cs="Times New Roman"/>
          <w:szCs w:val="24"/>
        </w:rPr>
        <w:tab/>
        <w:t xml:space="preserve"> </w:t>
      </w:r>
    </w:p>
    <w:p w14:paraId="5EFE8EE6" w14:textId="77777777" w:rsidR="00EC2AF3" w:rsidRPr="00750996" w:rsidRDefault="00EC2AF3" w:rsidP="00EC2AF3">
      <w:pPr>
        <w:rPr>
          <w:rFonts w:ascii="Times New Roman" w:hAnsi="Times New Roman" w:cs="Times New Roman"/>
          <w:szCs w:val="24"/>
        </w:rPr>
      </w:pPr>
    </w:p>
    <w:p w14:paraId="6F76EAAE" w14:textId="7CC8E8FB" w:rsidR="00527647" w:rsidRDefault="00527647" w:rsidP="00EC2AF3">
      <w:pPr>
        <w:rPr>
          <w:rFonts w:ascii="Times New Roman" w:hAnsi="Times New Roman" w:cs="Times New Roman"/>
          <w:szCs w:val="24"/>
        </w:rPr>
      </w:pPr>
      <w:r w:rsidRPr="00750996">
        <w:rPr>
          <w:rFonts w:ascii="Times New Roman" w:hAnsi="Times New Roman" w:cs="Times New Roman"/>
          <w:szCs w:val="24"/>
        </w:rPr>
        <w:t>WILLIAM RAMIREZ HERNANDEZ</w:t>
      </w:r>
    </w:p>
    <w:p w14:paraId="43960235" w14:textId="7C4CEFA3" w:rsidR="002D49DC" w:rsidRDefault="002D49DC" w:rsidP="00EC2AF3">
      <w:pPr>
        <w:rPr>
          <w:rFonts w:ascii="Times New Roman" w:hAnsi="Times New Roman" w:cs="Times New Roman"/>
          <w:szCs w:val="24"/>
        </w:rPr>
      </w:pPr>
      <w:r>
        <w:rPr>
          <w:rFonts w:ascii="Times New Roman" w:hAnsi="Times New Roman" w:cs="Times New Roman"/>
          <w:szCs w:val="24"/>
        </w:rPr>
        <w:t>RUA: 8,387</w:t>
      </w:r>
    </w:p>
    <w:p w14:paraId="2CFA20B1" w14:textId="77777777" w:rsidR="002D49DC" w:rsidRPr="00750996" w:rsidRDefault="002D49DC" w:rsidP="002D49DC">
      <w:pPr>
        <w:rPr>
          <w:rFonts w:ascii="Times New Roman" w:hAnsi="Times New Roman" w:cs="Times New Roman"/>
          <w:szCs w:val="24"/>
          <w:lang w:val="es-PR"/>
        </w:rPr>
      </w:pPr>
      <w:hyperlink r:id="rId18" w:history="1">
        <w:r w:rsidRPr="00750996">
          <w:rPr>
            <w:rStyle w:val="Hyperlink"/>
            <w:rFonts w:ascii="Times New Roman" w:hAnsi="Times New Roman" w:cs="Times New Roman"/>
            <w:szCs w:val="24"/>
            <w:lang w:val="es-PR"/>
          </w:rPr>
          <w:t>wramirez@aclu.org</w:t>
        </w:r>
      </w:hyperlink>
    </w:p>
    <w:p w14:paraId="0A1F0348" w14:textId="77777777" w:rsidR="002D49DC" w:rsidRDefault="002D49DC" w:rsidP="002D49DC">
      <w:pPr>
        <w:rPr>
          <w:rFonts w:ascii="Times New Roman" w:hAnsi="Times New Roman" w:cs="Times New Roman"/>
          <w:b/>
          <w:bCs/>
          <w:szCs w:val="24"/>
          <w:lang w:val="es-PR"/>
        </w:rPr>
      </w:pPr>
    </w:p>
    <w:p w14:paraId="03C8FCA8" w14:textId="77777777" w:rsidR="002D49DC" w:rsidRDefault="002D49DC" w:rsidP="002D49DC">
      <w:pPr>
        <w:rPr>
          <w:rFonts w:ascii="Times New Roman" w:hAnsi="Times New Roman" w:cs="Times New Roman"/>
          <w:b/>
          <w:bCs/>
          <w:szCs w:val="24"/>
          <w:lang w:val="es-PR"/>
        </w:rPr>
      </w:pPr>
    </w:p>
    <w:p w14:paraId="66BD02F7" w14:textId="62CD948E" w:rsidR="00EC2AF3" w:rsidRPr="00750996" w:rsidRDefault="00EC2AF3" w:rsidP="002D49DC">
      <w:pPr>
        <w:jc w:val="center"/>
        <w:rPr>
          <w:rFonts w:ascii="Times New Roman" w:hAnsi="Times New Roman" w:cs="Times New Roman"/>
          <w:b/>
          <w:bCs/>
          <w:szCs w:val="24"/>
          <w:lang w:val="es-PR"/>
        </w:rPr>
      </w:pPr>
      <w:r w:rsidRPr="00750996">
        <w:rPr>
          <w:rFonts w:ascii="Times New Roman" w:hAnsi="Times New Roman" w:cs="Times New Roman"/>
          <w:b/>
          <w:bCs/>
          <w:szCs w:val="24"/>
          <w:lang w:val="es-PR"/>
        </w:rPr>
        <w:t>UNIÓN AMERICANA DE LIBERTADES CIVILES</w:t>
      </w:r>
    </w:p>
    <w:p w14:paraId="7C27AFC5" w14:textId="7689628F" w:rsidR="00EC2AF3" w:rsidRPr="00750996" w:rsidRDefault="002D49DC" w:rsidP="002D49DC">
      <w:pPr>
        <w:jc w:val="center"/>
        <w:rPr>
          <w:rFonts w:ascii="Times New Roman" w:hAnsi="Times New Roman" w:cs="Times New Roman"/>
          <w:szCs w:val="24"/>
          <w:lang w:val="es-PR"/>
        </w:rPr>
      </w:pPr>
      <w:r>
        <w:rPr>
          <w:rFonts w:ascii="Times New Roman" w:hAnsi="Times New Roman" w:cs="Times New Roman"/>
          <w:b/>
          <w:bCs/>
          <w:szCs w:val="24"/>
          <w:lang w:val="es-PR"/>
        </w:rPr>
        <w:t>C</w:t>
      </w:r>
      <w:r w:rsidR="00EC2AF3" w:rsidRPr="00750996">
        <w:rPr>
          <w:rFonts w:ascii="Times New Roman" w:hAnsi="Times New Roman" w:cs="Times New Roman"/>
          <w:b/>
          <w:bCs/>
          <w:szCs w:val="24"/>
          <w:lang w:val="es-PR"/>
        </w:rPr>
        <w:t>APÍTULO NACIONAL DE PUERTO RICO</w:t>
      </w:r>
    </w:p>
    <w:p w14:paraId="3A28838E" w14:textId="77777777" w:rsidR="002D49DC" w:rsidRDefault="00EC2AF3" w:rsidP="002D49DC">
      <w:pPr>
        <w:jc w:val="center"/>
        <w:rPr>
          <w:rFonts w:ascii="Times New Roman" w:hAnsi="Times New Roman" w:cs="Times New Roman"/>
          <w:szCs w:val="24"/>
          <w:lang w:val="es-PR"/>
        </w:rPr>
      </w:pPr>
      <w:r w:rsidRPr="00750996">
        <w:rPr>
          <w:rFonts w:ascii="Times New Roman" w:hAnsi="Times New Roman" w:cs="Times New Roman"/>
          <w:szCs w:val="24"/>
          <w:lang w:val="es-PR"/>
        </w:rPr>
        <w:t>Union Plaza</w:t>
      </w:r>
    </w:p>
    <w:p w14:paraId="198F03F1" w14:textId="2FC52BA7" w:rsidR="00EC2AF3" w:rsidRPr="00750996" w:rsidRDefault="00EC2AF3" w:rsidP="002D49DC">
      <w:pPr>
        <w:jc w:val="center"/>
        <w:rPr>
          <w:rFonts w:ascii="Times New Roman" w:hAnsi="Times New Roman" w:cs="Times New Roman"/>
          <w:szCs w:val="24"/>
          <w:lang w:val="es-PR"/>
        </w:rPr>
      </w:pPr>
      <w:r w:rsidRPr="00750996">
        <w:rPr>
          <w:rFonts w:ascii="Times New Roman" w:hAnsi="Times New Roman" w:cs="Times New Roman"/>
          <w:szCs w:val="24"/>
          <w:lang w:val="es-PR"/>
        </w:rPr>
        <w:t>416 Ave. Ponce de León, Suite 1105</w:t>
      </w:r>
    </w:p>
    <w:p w14:paraId="1E96F345" w14:textId="77777777" w:rsidR="00EC2AF3" w:rsidRPr="00750996" w:rsidRDefault="00EC2AF3" w:rsidP="002D49DC">
      <w:pPr>
        <w:jc w:val="center"/>
        <w:rPr>
          <w:rFonts w:ascii="Times New Roman" w:hAnsi="Times New Roman" w:cs="Times New Roman"/>
          <w:szCs w:val="24"/>
          <w:lang w:val="es-PR"/>
        </w:rPr>
      </w:pPr>
      <w:r w:rsidRPr="00750996">
        <w:rPr>
          <w:rFonts w:ascii="Times New Roman" w:hAnsi="Times New Roman" w:cs="Times New Roman"/>
          <w:szCs w:val="24"/>
          <w:lang w:val="es-PR"/>
        </w:rPr>
        <w:t>San Juan, PR 00918</w:t>
      </w:r>
    </w:p>
    <w:p w14:paraId="2B5B3356" w14:textId="16A7D70E" w:rsidR="00EC2AF3" w:rsidRPr="00750996" w:rsidRDefault="00EC2AF3" w:rsidP="002D49DC">
      <w:pPr>
        <w:jc w:val="center"/>
        <w:rPr>
          <w:rFonts w:ascii="Times New Roman" w:hAnsi="Times New Roman" w:cs="Times New Roman"/>
          <w:szCs w:val="24"/>
          <w:lang w:val="es-PR"/>
        </w:rPr>
      </w:pPr>
      <w:r w:rsidRPr="00750996">
        <w:rPr>
          <w:rFonts w:ascii="Times New Roman" w:hAnsi="Times New Roman" w:cs="Times New Roman"/>
          <w:szCs w:val="24"/>
          <w:lang w:val="es-PR"/>
        </w:rPr>
        <w:t xml:space="preserve">T. 787-752-8493 </w:t>
      </w:r>
      <w:r w:rsidRPr="00750996">
        <w:rPr>
          <w:rFonts w:ascii="Times New Roman" w:hAnsi="Times New Roman" w:cs="Times New Roman"/>
          <w:szCs w:val="24"/>
          <w:lang w:val="es-PR"/>
        </w:rPr>
        <w:sym w:font="Wingdings" w:char="F073"/>
      </w:r>
      <w:r w:rsidRPr="00750996">
        <w:rPr>
          <w:rFonts w:ascii="Times New Roman" w:hAnsi="Times New Roman" w:cs="Times New Roman"/>
          <w:szCs w:val="24"/>
          <w:lang w:val="es-PR"/>
        </w:rPr>
        <w:t xml:space="preserve"> F. 787-753-4268</w:t>
      </w:r>
    </w:p>
    <w:sectPr w:rsidR="00EC2AF3" w:rsidRPr="00750996" w:rsidSect="00397DFE">
      <w:headerReference w:type="default" r:id="rId19"/>
      <w:footerReference w:type="default" r:id="rId20"/>
      <w:pgSz w:w="12240" w:h="20160" w:code="5"/>
      <w:pgMar w:top="1296" w:right="720" w:bottom="1008" w:left="2160" w:header="720" w:footer="720" w:gutter="0"/>
      <w:paperSrc w:first="260"/>
      <w:pgBorders>
        <w:left w:val="double" w:sz="12" w:space="4" w:color="FF0000"/>
        <w:right w:val="single" w:sz="12" w:space="4" w:color="FF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DDA1E" w14:textId="77777777" w:rsidR="00397DFE" w:rsidRDefault="00397DFE" w:rsidP="00EC2AF3">
      <w:r>
        <w:separator/>
      </w:r>
    </w:p>
  </w:endnote>
  <w:endnote w:type="continuationSeparator" w:id="0">
    <w:p w14:paraId="2AFB0F80" w14:textId="77777777" w:rsidR="00397DFE" w:rsidRDefault="00397DFE" w:rsidP="00EC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914636"/>
      <w:docPartObj>
        <w:docPartGallery w:val="Page Numbers (Bottom of Page)"/>
        <w:docPartUnique/>
      </w:docPartObj>
    </w:sdtPr>
    <w:sdtEndPr>
      <w:rPr>
        <w:rFonts w:ascii="Times New Roman" w:hAnsi="Times New Roman" w:cs="Times New Roman"/>
        <w:noProof/>
        <w:sz w:val="28"/>
        <w:szCs w:val="24"/>
      </w:rPr>
    </w:sdtEndPr>
    <w:sdtContent>
      <w:p w14:paraId="04219D23" w14:textId="4D6AFB5D" w:rsidR="00EC2AF3" w:rsidRPr="002D49DC" w:rsidRDefault="00EC2AF3" w:rsidP="00EC2AF3">
        <w:pPr>
          <w:pStyle w:val="Footer"/>
          <w:jc w:val="center"/>
          <w:rPr>
            <w:rFonts w:ascii="Times New Roman" w:hAnsi="Times New Roman" w:cs="Times New Roman"/>
            <w:sz w:val="28"/>
            <w:szCs w:val="24"/>
          </w:rPr>
        </w:pPr>
        <w:r w:rsidRPr="002D49DC">
          <w:rPr>
            <w:rFonts w:ascii="Times New Roman" w:hAnsi="Times New Roman" w:cs="Times New Roman"/>
            <w:sz w:val="28"/>
            <w:szCs w:val="24"/>
          </w:rPr>
          <w:fldChar w:fldCharType="begin"/>
        </w:r>
        <w:r w:rsidRPr="002D49DC">
          <w:rPr>
            <w:rFonts w:ascii="Times New Roman" w:hAnsi="Times New Roman" w:cs="Times New Roman"/>
            <w:sz w:val="28"/>
            <w:szCs w:val="24"/>
          </w:rPr>
          <w:instrText xml:space="preserve"> PAGE   \* MERGEFORMAT </w:instrText>
        </w:r>
        <w:r w:rsidRPr="002D49DC">
          <w:rPr>
            <w:rFonts w:ascii="Times New Roman" w:hAnsi="Times New Roman" w:cs="Times New Roman"/>
            <w:sz w:val="28"/>
            <w:szCs w:val="24"/>
          </w:rPr>
          <w:fldChar w:fldCharType="separate"/>
        </w:r>
        <w:r w:rsidRPr="002D49DC">
          <w:rPr>
            <w:rFonts w:ascii="Times New Roman" w:hAnsi="Times New Roman" w:cs="Times New Roman"/>
            <w:noProof/>
            <w:sz w:val="28"/>
            <w:szCs w:val="24"/>
          </w:rPr>
          <w:t>2</w:t>
        </w:r>
        <w:r w:rsidRPr="002D49DC">
          <w:rPr>
            <w:rFonts w:ascii="Times New Roman" w:hAnsi="Times New Roman" w:cs="Times New Roman"/>
            <w:noProof/>
            <w:sz w:val="28"/>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F93C" w14:textId="77777777" w:rsidR="00397DFE" w:rsidRDefault="00397DFE" w:rsidP="00EC2AF3">
      <w:r>
        <w:separator/>
      </w:r>
    </w:p>
  </w:footnote>
  <w:footnote w:type="continuationSeparator" w:id="0">
    <w:p w14:paraId="5CD881CC" w14:textId="77777777" w:rsidR="00397DFE" w:rsidRDefault="00397DFE" w:rsidP="00EC2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C6B83" w14:textId="3454FD33" w:rsidR="00EC2AF3" w:rsidRPr="00750996" w:rsidRDefault="00BA716E">
    <w:pPr>
      <w:pStyle w:val="Header"/>
      <w:rPr>
        <w:rFonts w:ascii="Times New Roman" w:hAnsi="Times New Roman" w:cs="Times New Roman"/>
        <w:i/>
        <w:iCs/>
      </w:rPr>
    </w:pPr>
    <w:r w:rsidRPr="00750996">
      <w:rPr>
        <w:rFonts w:ascii="Times New Roman" w:hAnsi="Times New Roman" w:cs="Times New Roman"/>
        <w:i/>
        <w:iCs/>
      </w:rPr>
      <w:t xml:space="preserve">Alegato </w:t>
    </w:r>
    <w:r w:rsidR="00E507AF" w:rsidRPr="00750996">
      <w:rPr>
        <w:rFonts w:ascii="Times New Roman" w:hAnsi="Times New Roman" w:cs="Times New Roman"/>
        <w:i/>
        <w:iCs/>
      </w:rPr>
      <w:t>en Oposición …</w:t>
    </w:r>
  </w:p>
  <w:p w14:paraId="38F251AC" w14:textId="22DD236C" w:rsidR="00EC2AF3" w:rsidRPr="00750996" w:rsidRDefault="00EC2AF3">
    <w:pPr>
      <w:pStyle w:val="Header"/>
      <w:rPr>
        <w:rFonts w:ascii="Times New Roman" w:hAnsi="Times New Roman" w:cs="Times New Roman"/>
      </w:rPr>
    </w:pPr>
    <w:r w:rsidRPr="00750996">
      <w:rPr>
        <w:rFonts w:ascii="Times New Roman" w:hAnsi="Times New Roman" w:cs="Times New Roman"/>
      </w:rPr>
      <w:t>KL</w:t>
    </w:r>
    <w:r w:rsidR="00A43F88" w:rsidRPr="00750996">
      <w:rPr>
        <w:rFonts w:ascii="Times New Roman" w:hAnsi="Times New Roman" w:cs="Times New Roman"/>
      </w:rPr>
      <w:t>CE</w:t>
    </w:r>
    <w:r w:rsidRPr="00750996">
      <w:rPr>
        <w:rFonts w:ascii="Times New Roman" w:hAnsi="Times New Roman" w:cs="Times New Roman"/>
      </w:rPr>
      <w:t>202</w:t>
    </w:r>
    <w:r w:rsidR="00A43F88" w:rsidRPr="00750996">
      <w:rPr>
        <w:rFonts w:ascii="Times New Roman" w:hAnsi="Times New Roman" w:cs="Times New Roman"/>
      </w:rPr>
      <w:t>3</w:t>
    </w:r>
    <w:r w:rsidRPr="00750996">
      <w:rPr>
        <w:rFonts w:ascii="Times New Roman" w:hAnsi="Times New Roman" w:cs="Times New Roman"/>
      </w:rPr>
      <w:t>-</w:t>
    </w:r>
    <w:r w:rsidR="00063D7F" w:rsidRPr="00750996">
      <w:rPr>
        <w:rFonts w:ascii="Times New Roman" w:hAnsi="Times New Roman" w:cs="Times New Roman"/>
      </w:rPr>
      <w:t>1325</w:t>
    </w:r>
  </w:p>
  <w:p w14:paraId="5649DAAB" w14:textId="77777777" w:rsidR="00EC2AF3" w:rsidRDefault="00EC2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249D"/>
    <w:multiLevelType w:val="hybridMultilevel"/>
    <w:tmpl w:val="295AD61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7B3562D"/>
    <w:multiLevelType w:val="hybridMultilevel"/>
    <w:tmpl w:val="B18244E8"/>
    <w:lvl w:ilvl="0" w:tplc="B612733E">
      <w:start w:val="1"/>
      <w:numFmt w:val="upperRoman"/>
      <w:lvlText w:val="%1."/>
      <w:lvlJc w:val="left"/>
      <w:pPr>
        <w:ind w:left="1080" w:hanging="720"/>
      </w:pPr>
      <w:rPr>
        <w:rFonts w:eastAsia="Arial" w:hint="default"/>
        <w:b/>
        <w:color w:val="00000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DCB2B7E"/>
    <w:multiLevelType w:val="hybridMultilevel"/>
    <w:tmpl w:val="A7F607B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9AA1BFA"/>
    <w:multiLevelType w:val="hybridMultilevel"/>
    <w:tmpl w:val="875E8A92"/>
    <w:lvl w:ilvl="0" w:tplc="9B7C561A">
      <w:start w:val="6"/>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42CA7958"/>
    <w:multiLevelType w:val="hybridMultilevel"/>
    <w:tmpl w:val="B7B8BFD0"/>
    <w:lvl w:ilvl="0" w:tplc="2E2A7752">
      <w:start w:val="4"/>
      <w:numFmt w:val="upperRoman"/>
      <w:lvlText w:val="%1."/>
      <w:lvlJc w:val="left"/>
      <w:pPr>
        <w:ind w:left="1080" w:hanging="72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5E40DE0"/>
    <w:multiLevelType w:val="hybridMultilevel"/>
    <w:tmpl w:val="A7F607B6"/>
    <w:lvl w:ilvl="0" w:tplc="5D8E71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1538215">
    <w:abstractNumId w:val="5"/>
  </w:num>
  <w:num w:numId="2" w16cid:durableId="892351840">
    <w:abstractNumId w:val="2"/>
  </w:num>
  <w:num w:numId="3" w16cid:durableId="1108961320">
    <w:abstractNumId w:val="0"/>
  </w:num>
  <w:num w:numId="4" w16cid:durableId="499851578">
    <w:abstractNumId w:val="1"/>
  </w:num>
  <w:num w:numId="5" w16cid:durableId="1871451572">
    <w:abstractNumId w:val="3"/>
  </w:num>
  <w:num w:numId="6" w16cid:durableId="1085884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B5"/>
    <w:rsid w:val="000076AD"/>
    <w:rsid w:val="00020CA2"/>
    <w:rsid w:val="00032C0C"/>
    <w:rsid w:val="00043D0E"/>
    <w:rsid w:val="00044E47"/>
    <w:rsid w:val="00052748"/>
    <w:rsid w:val="000529A3"/>
    <w:rsid w:val="00053C76"/>
    <w:rsid w:val="000615B5"/>
    <w:rsid w:val="00061FDF"/>
    <w:rsid w:val="00063D7F"/>
    <w:rsid w:val="00077234"/>
    <w:rsid w:val="0009658A"/>
    <w:rsid w:val="000974F9"/>
    <w:rsid w:val="000A4DA5"/>
    <w:rsid w:val="000A7C20"/>
    <w:rsid w:val="000B2F96"/>
    <w:rsid w:val="000C16EB"/>
    <w:rsid w:val="000C49C4"/>
    <w:rsid w:val="000E77E3"/>
    <w:rsid w:val="000F14B2"/>
    <w:rsid w:val="000F4763"/>
    <w:rsid w:val="001272B9"/>
    <w:rsid w:val="001554D0"/>
    <w:rsid w:val="00157B3F"/>
    <w:rsid w:val="00164620"/>
    <w:rsid w:val="00176AB6"/>
    <w:rsid w:val="001A48FD"/>
    <w:rsid w:val="001B7815"/>
    <w:rsid w:val="001C0BF7"/>
    <w:rsid w:val="001C3568"/>
    <w:rsid w:val="001C77C9"/>
    <w:rsid w:val="001D6B0D"/>
    <w:rsid w:val="001F2DEC"/>
    <w:rsid w:val="001F527C"/>
    <w:rsid w:val="0021150C"/>
    <w:rsid w:val="00216A52"/>
    <w:rsid w:val="002225F9"/>
    <w:rsid w:val="00235571"/>
    <w:rsid w:val="00253851"/>
    <w:rsid w:val="0025521F"/>
    <w:rsid w:val="0027023E"/>
    <w:rsid w:val="00275D6F"/>
    <w:rsid w:val="00285316"/>
    <w:rsid w:val="00292894"/>
    <w:rsid w:val="002944C0"/>
    <w:rsid w:val="002C0157"/>
    <w:rsid w:val="002D49DC"/>
    <w:rsid w:val="002D7C8B"/>
    <w:rsid w:val="002E7577"/>
    <w:rsid w:val="002F1D02"/>
    <w:rsid w:val="002F6618"/>
    <w:rsid w:val="003034C8"/>
    <w:rsid w:val="00362ABB"/>
    <w:rsid w:val="00374287"/>
    <w:rsid w:val="00376757"/>
    <w:rsid w:val="00386287"/>
    <w:rsid w:val="00386B64"/>
    <w:rsid w:val="0039626C"/>
    <w:rsid w:val="00397DFE"/>
    <w:rsid w:val="003A0405"/>
    <w:rsid w:val="003B2B5D"/>
    <w:rsid w:val="003B5D57"/>
    <w:rsid w:val="003D6026"/>
    <w:rsid w:val="003D6F53"/>
    <w:rsid w:val="003E6F6E"/>
    <w:rsid w:val="0040077D"/>
    <w:rsid w:val="00427EB4"/>
    <w:rsid w:val="00432A33"/>
    <w:rsid w:val="00440894"/>
    <w:rsid w:val="0044724F"/>
    <w:rsid w:val="004500AF"/>
    <w:rsid w:val="0046198F"/>
    <w:rsid w:val="00483321"/>
    <w:rsid w:val="00491C7E"/>
    <w:rsid w:val="004A7CE1"/>
    <w:rsid w:val="004B1B31"/>
    <w:rsid w:val="004B31E6"/>
    <w:rsid w:val="004B5611"/>
    <w:rsid w:val="004F2FC4"/>
    <w:rsid w:val="004F743C"/>
    <w:rsid w:val="004F7470"/>
    <w:rsid w:val="005142F9"/>
    <w:rsid w:val="00527647"/>
    <w:rsid w:val="00547EC5"/>
    <w:rsid w:val="00550B61"/>
    <w:rsid w:val="00551EBF"/>
    <w:rsid w:val="005539C8"/>
    <w:rsid w:val="00553E80"/>
    <w:rsid w:val="00564344"/>
    <w:rsid w:val="00570EA8"/>
    <w:rsid w:val="00575CD6"/>
    <w:rsid w:val="0058205A"/>
    <w:rsid w:val="0058227D"/>
    <w:rsid w:val="005E0E17"/>
    <w:rsid w:val="005E2290"/>
    <w:rsid w:val="005E6C86"/>
    <w:rsid w:val="00600016"/>
    <w:rsid w:val="00600744"/>
    <w:rsid w:val="00605A33"/>
    <w:rsid w:val="00615E56"/>
    <w:rsid w:val="00622A48"/>
    <w:rsid w:val="00635277"/>
    <w:rsid w:val="00661063"/>
    <w:rsid w:val="00661DD3"/>
    <w:rsid w:val="006724C1"/>
    <w:rsid w:val="00681E8D"/>
    <w:rsid w:val="00683DBA"/>
    <w:rsid w:val="006A6F26"/>
    <w:rsid w:val="006B4C33"/>
    <w:rsid w:val="006C1FCE"/>
    <w:rsid w:val="006C6DF6"/>
    <w:rsid w:val="006D5036"/>
    <w:rsid w:val="006E1973"/>
    <w:rsid w:val="006E1DAE"/>
    <w:rsid w:val="006E674F"/>
    <w:rsid w:val="006F355A"/>
    <w:rsid w:val="00734857"/>
    <w:rsid w:val="00750996"/>
    <w:rsid w:val="007522FC"/>
    <w:rsid w:val="00762998"/>
    <w:rsid w:val="0077201B"/>
    <w:rsid w:val="0078686B"/>
    <w:rsid w:val="00787DC6"/>
    <w:rsid w:val="007942B6"/>
    <w:rsid w:val="00796A54"/>
    <w:rsid w:val="007A6DEA"/>
    <w:rsid w:val="007B0997"/>
    <w:rsid w:val="007E4635"/>
    <w:rsid w:val="00810DEB"/>
    <w:rsid w:val="00827527"/>
    <w:rsid w:val="00831BC0"/>
    <w:rsid w:val="00837B8D"/>
    <w:rsid w:val="00840DC2"/>
    <w:rsid w:val="00851345"/>
    <w:rsid w:val="008516E5"/>
    <w:rsid w:val="00855F67"/>
    <w:rsid w:val="00862F88"/>
    <w:rsid w:val="0086390C"/>
    <w:rsid w:val="00864186"/>
    <w:rsid w:val="0087397C"/>
    <w:rsid w:val="00875FCB"/>
    <w:rsid w:val="00893A8E"/>
    <w:rsid w:val="0089730C"/>
    <w:rsid w:val="008A068F"/>
    <w:rsid w:val="008B4AC9"/>
    <w:rsid w:val="008D309D"/>
    <w:rsid w:val="008D4E03"/>
    <w:rsid w:val="008F0D5D"/>
    <w:rsid w:val="008F5061"/>
    <w:rsid w:val="008F632B"/>
    <w:rsid w:val="00926369"/>
    <w:rsid w:val="00944649"/>
    <w:rsid w:val="00955FB0"/>
    <w:rsid w:val="00971442"/>
    <w:rsid w:val="00974581"/>
    <w:rsid w:val="00985AE3"/>
    <w:rsid w:val="009B19DD"/>
    <w:rsid w:val="009B1CCC"/>
    <w:rsid w:val="009D329E"/>
    <w:rsid w:val="009D43B0"/>
    <w:rsid w:val="009F38F8"/>
    <w:rsid w:val="00A05CA7"/>
    <w:rsid w:val="00A14E1C"/>
    <w:rsid w:val="00A23C4E"/>
    <w:rsid w:val="00A2600B"/>
    <w:rsid w:val="00A26AA0"/>
    <w:rsid w:val="00A35184"/>
    <w:rsid w:val="00A43F88"/>
    <w:rsid w:val="00A62DC0"/>
    <w:rsid w:val="00A6323E"/>
    <w:rsid w:val="00A90A73"/>
    <w:rsid w:val="00AA05B8"/>
    <w:rsid w:val="00AC04C4"/>
    <w:rsid w:val="00AC050C"/>
    <w:rsid w:val="00AC5E83"/>
    <w:rsid w:val="00AD40BD"/>
    <w:rsid w:val="00AD720D"/>
    <w:rsid w:val="00AE0A87"/>
    <w:rsid w:val="00AF5A5E"/>
    <w:rsid w:val="00AF617A"/>
    <w:rsid w:val="00B14435"/>
    <w:rsid w:val="00B208FF"/>
    <w:rsid w:val="00B37DF4"/>
    <w:rsid w:val="00B419B0"/>
    <w:rsid w:val="00B42809"/>
    <w:rsid w:val="00B57FEF"/>
    <w:rsid w:val="00B73E37"/>
    <w:rsid w:val="00B753CE"/>
    <w:rsid w:val="00B76768"/>
    <w:rsid w:val="00B80E90"/>
    <w:rsid w:val="00B821BA"/>
    <w:rsid w:val="00B826DB"/>
    <w:rsid w:val="00B94593"/>
    <w:rsid w:val="00B948D5"/>
    <w:rsid w:val="00BA716E"/>
    <w:rsid w:val="00BB2437"/>
    <w:rsid w:val="00BB42E5"/>
    <w:rsid w:val="00BE44BB"/>
    <w:rsid w:val="00BF692B"/>
    <w:rsid w:val="00C06092"/>
    <w:rsid w:val="00C14430"/>
    <w:rsid w:val="00C16668"/>
    <w:rsid w:val="00C5243A"/>
    <w:rsid w:val="00C62D71"/>
    <w:rsid w:val="00C647B5"/>
    <w:rsid w:val="00C76C50"/>
    <w:rsid w:val="00C9438D"/>
    <w:rsid w:val="00CE0366"/>
    <w:rsid w:val="00CE2F5A"/>
    <w:rsid w:val="00CF0F94"/>
    <w:rsid w:val="00D1658D"/>
    <w:rsid w:val="00D178C9"/>
    <w:rsid w:val="00D42263"/>
    <w:rsid w:val="00D46407"/>
    <w:rsid w:val="00D577B3"/>
    <w:rsid w:val="00D63EEA"/>
    <w:rsid w:val="00D671FA"/>
    <w:rsid w:val="00D72B49"/>
    <w:rsid w:val="00D72D74"/>
    <w:rsid w:val="00D7305A"/>
    <w:rsid w:val="00D804DD"/>
    <w:rsid w:val="00D84E5F"/>
    <w:rsid w:val="00DA4631"/>
    <w:rsid w:val="00DA69AD"/>
    <w:rsid w:val="00DB402F"/>
    <w:rsid w:val="00DE0107"/>
    <w:rsid w:val="00DE07E0"/>
    <w:rsid w:val="00E11B2A"/>
    <w:rsid w:val="00E220DF"/>
    <w:rsid w:val="00E257A9"/>
    <w:rsid w:val="00E32648"/>
    <w:rsid w:val="00E338F3"/>
    <w:rsid w:val="00E45739"/>
    <w:rsid w:val="00E507AF"/>
    <w:rsid w:val="00E74526"/>
    <w:rsid w:val="00EB1799"/>
    <w:rsid w:val="00EB6E5C"/>
    <w:rsid w:val="00EC210E"/>
    <w:rsid w:val="00EC2AF3"/>
    <w:rsid w:val="00ED6E50"/>
    <w:rsid w:val="00EF0C9F"/>
    <w:rsid w:val="00F128B7"/>
    <w:rsid w:val="00F139E6"/>
    <w:rsid w:val="00F13B03"/>
    <w:rsid w:val="00F2287E"/>
    <w:rsid w:val="00F24E3F"/>
    <w:rsid w:val="00F33D97"/>
    <w:rsid w:val="00F41957"/>
    <w:rsid w:val="00F43404"/>
    <w:rsid w:val="00F620E6"/>
    <w:rsid w:val="00F70668"/>
    <w:rsid w:val="00F748A6"/>
    <w:rsid w:val="00F82493"/>
    <w:rsid w:val="00F841F9"/>
    <w:rsid w:val="00F961F9"/>
    <w:rsid w:val="00F9657C"/>
    <w:rsid w:val="00FA208A"/>
    <w:rsid w:val="00FB026C"/>
    <w:rsid w:val="00FC40B8"/>
    <w:rsid w:val="00FC5F5E"/>
    <w:rsid w:val="00FC7C46"/>
    <w:rsid w:val="00FE5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806F"/>
  <w15:chartTrackingRefBased/>
  <w15:docId w15:val="{2311868D-6A72-4677-930B-6B99C76C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7B5"/>
    <w:pPr>
      <w:ind w:left="720"/>
      <w:contextualSpacing/>
    </w:pPr>
  </w:style>
  <w:style w:type="character" w:styleId="Hyperlink">
    <w:name w:val="Hyperlink"/>
    <w:basedOn w:val="DefaultParagraphFont"/>
    <w:uiPriority w:val="99"/>
    <w:unhideWhenUsed/>
    <w:rsid w:val="00E11B2A"/>
    <w:rPr>
      <w:color w:val="0563C1" w:themeColor="hyperlink"/>
      <w:u w:val="single"/>
    </w:rPr>
  </w:style>
  <w:style w:type="character" w:styleId="UnresolvedMention">
    <w:name w:val="Unresolved Mention"/>
    <w:basedOn w:val="DefaultParagraphFont"/>
    <w:uiPriority w:val="99"/>
    <w:semiHidden/>
    <w:unhideWhenUsed/>
    <w:rsid w:val="00E11B2A"/>
    <w:rPr>
      <w:color w:val="605E5C"/>
      <w:shd w:val="clear" w:color="auto" w:fill="E1DFDD"/>
    </w:rPr>
  </w:style>
  <w:style w:type="paragraph" w:styleId="Header">
    <w:name w:val="header"/>
    <w:basedOn w:val="Normal"/>
    <w:link w:val="HeaderChar"/>
    <w:uiPriority w:val="99"/>
    <w:unhideWhenUsed/>
    <w:rsid w:val="00EC2AF3"/>
    <w:pPr>
      <w:tabs>
        <w:tab w:val="center" w:pos="4680"/>
        <w:tab w:val="right" w:pos="9360"/>
      </w:tabs>
    </w:pPr>
  </w:style>
  <w:style w:type="character" w:customStyle="1" w:styleId="HeaderChar">
    <w:name w:val="Header Char"/>
    <w:basedOn w:val="DefaultParagraphFont"/>
    <w:link w:val="Header"/>
    <w:uiPriority w:val="99"/>
    <w:rsid w:val="00EC2AF3"/>
  </w:style>
  <w:style w:type="paragraph" w:styleId="Footer">
    <w:name w:val="footer"/>
    <w:basedOn w:val="Normal"/>
    <w:link w:val="FooterChar"/>
    <w:uiPriority w:val="99"/>
    <w:unhideWhenUsed/>
    <w:rsid w:val="00EC2AF3"/>
    <w:pPr>
      <w:tabs>
        <w:tab w:val="center" w:pos="4680"/>
        <w:tab w:val="right" w:pos="9360"/>
      </w:tabs>
    </w:pPr>
  </w:style>
  <w:style w:type="character" w:customStyle="1" w:styleId="FooterChar">
    <w:name w:val="Footer Char"/>
    <w:basedOn w:val="DefaultParagraphFont"/>
    <w:link w:val="Footer"/>
    <w:uiPriority w:val="99"/>
    <w:rsid w:val="00EC2AF3"/>
  </w:style>
  <w:style w:type="paragraph" w:customStyle="1" w:styleId="Normal1">
    <w:name w:val="Normal1"/>
    <w:rsid w:val="00615E56"/>
    <w:pPr>
      <w:widowControl w:val="0"/>
      <w:jc w:val="left"/>
    </w:pPr>
    <w:rPr>
      <w:rFonts w:eastAsia="Arial" w:cs="Arial"/>
      <w:color w:val="000000"/>
      <w:szCs w:val="24"/>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66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goemanuelli@yahoo.com" TargetMode="External"/><Relationship Id="rId13" Type="http://schemas.openxmlformats.org/officeDocument/2006/relationships/hyperlink" Target="mailto:mabel.sotomayor@justicia.pr.gov" TargetMode="External"/><Relationship Id="rId18" Type="http://schemas.openxmlformats.org/officeDocument/2006/relationships/hyperlink" Target="mailto:wramirez@aclu.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nieves@justicia.pr.gov" TargetMode="External"/><Relationship Id="rId17" Type="http://schemas.openxmlformats.org/officeDocument/2006/relationships/hyperlink" Target="mailto:farraiza@aclu.org" TargetMode="External"/><Relationship Id="rId2" Type="http://schemas.openxmlformats.org/officeDocument/2006/relationships/numbering" Target="numbering.xml"/><Relationship Id="rId16" Type="http://schemas.openxmlformats.org/officeDocument/2006/relationships/hyperlink" Target="mailto:notificacionesutuado@poderjudicial.p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rivera@justicia.pr.gov" TargetMode="External"/><Relationship Id="rId5" Type="http://schemas.openxmlformats.org/officeDocument/2006/relationships/webSettings" Target="webSettings.xml"/><Relationship Id="rId15" Type="http://schemas.openxmlformats.org/officeDocument/2006/relationships/hyperlink" Target="mailto:ketsy.garcia@justicia.pr.gov" TargetMode="External"/><Relationship Id="rId10" Type="http://schemas.openxmlformats.org/officeDocument/2006/relationships/hyperlink" Target="mailto:jubarrios@justicia.pr.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ernando.figueroa@justicia.pr.gov" TargetMode="External"/><Relationship Id="rId14" Type="http://schemas.openxmlformats.org/officeDocument/2006/relationships/hyperlink" Target="mailto:omar.andino@justicia.pr.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E277D-56CD-4644-9929-38548A89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4278</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 Primero</dc:creator>
  <cp:keywords/>
  <dc:description/>
  <cp:lastModifiedBy>Efrain Guzman</cp:lastModifiedBy>
  <cp:revision>6</cp:revision>
  <cp:lastPrinted>2024-01-16T14:53:00Z</cp:lastPrinted>
  <dcterms:created xsi:type="dcterms:W3CDTF">2024-01-16T13:41:00Z</dcterms:created>
  <dcterms:modified xsi:type="dcterms:W3CDTF">2024-01-16T15:13:00Z</dcterms:modified>
</cp:coreProperties>
</file>